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083CD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tabs>
          <w:tab w:val="left" w:pos="7360"/>
        </w:tabs>
        <w:jc w:val="both"/>
        <w:rPr>
          <w:lang w:val="en-BE" w:eastAsia="en-BE" w:bidi="ar-SA"/>
        </w:rPr>
      </w:pPr>
      <w:r>
        <w:rPr>
          <w:rStyle w:val="cat-Dategrp-1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ab/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Кунцевский  районный суд 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Шеровой И.Г.,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10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2-2797/</w:t>
      </w:r>
      <w:r>
        <w:rPr>
          <w:rStyle w:val="cat-Dategrp-2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иску ПАО </w:t>
      </w:r>
      <w:r>
        <w:rPr>
          <w:lang w:val="en-BE" w:eastAsia="en-BE" w:bidi="ar-SA"/>
        </w:rPr>
        <w:t xml:space="preserve">Сбербанк в лице филиала - Московский Банк ПАО Сбербанк к   </w:t>
      </w:r>
      <w:r>
        <w:rPr>
          <w:rStyle w:val="cat-FIOgrp-11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На основании изложенного и руководствуясь ст.ст.194-198 ГПК РФ, суд</w:t>
      </w: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Исковые требования </w:t>
      </w:r>
      <w:r>
        <w:rPr>
          <w:lang w:val="en-BE" w:eastAsia="en-BE" w:bidi="ar-SA"/>
        </w:rPr>
        <w:t xml:space="preserve">ПАО Сбербанк в лице филиала - Московский Банк ПАО Сбербанк к  Швыряеву Константину Михайловичу о расторжении кредитного договора, взыскании задолженности удовлетворить.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Расторгнуть Кредитный договор № 93190612, заключенного </w:t>
      </w:r>
      <w:r>
        <w:rPr>
          <w:rStyle w:val="cat-Dategrp-3rplc-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в</w:t>
      </w:r>
      <w:r>
        <w:rPr>
          <w:lang w:val="en-BE" w:eastAsia="en-BE" w:bidi="ar-SA"/>
        </w:rPr>
        <w:t xml:space="preserve"> лице филиала - Московский Банк ПАО Сбербанк и Швыряевым Константином Михайловичем.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с Швыряева Константина Михайловича в пользу ПАО Сбербанк в лице филиала - Московский Банк ПАО Сбербанк денежные средства в размере </w:t>
      </w:r>
      <w:r>
        <w:rPr>
          <w:rStyle w:val="cat-Sumgrp-17rplc-11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</w:t>
      </w:r>
      <w:r>
        <w:rPr>
          <w:lang w:val="en-BE" w:eastAsia="en-BE" w:bidi="ar-SA"/>
        </w:rPr>
        <w:t xml:space="preserve">ченный основной долг - </w:t>
      </w:r>
      <w:r>
        <w:rPr>
          <w:rStyle w:val="cat-Sumgrp-18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проценты, </w:t>
      </w:r>
      <w:r>
        <w:rPr>
          <w:rStyle w:val="cat-Sumgrp-19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неустойку за просроченный основной долг — </w:t>
      </w:r>
      <w:r>
        <w:rPr>
          <w:rStyle w:val="cat-Sumgrp-20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за просроченные проценты - </w:t>
      </w:r>
      <w:r>
        <w:rPr>
          <w:rStyle w:val="cat-Sumgrp-21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22rplc-16"/>
          <w:lang w:val="en-BE" w:eastAsia="en-BE" w:bidi="ar-SA"/>
        </w:rPr>
        <w:t>сумма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Решение может быть обжаловано сторонами в апелляционном</w:t>
      </w:r>
      <w:r>
        <w:rPr>
          <w:lang w:val="en-BE" w:eastAsia="en-BE" w:bidi="ar-SA"/>
        </w:rPr>
        <w:t xml:space="preserve"> порядке в течение месяца в Московский городской суд через Кунцевский районный суд </w:t>
      </w:r>
      <w:r>
        <w:rPr>
          <w:rStyle w:val="cat-Addressgrp-0rplc-17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                                        </w:t>
      </w:r>
      <w:r>
        <w:rPr>
          <w:rStyle w:val="cat-FIOgrp-15rplc-18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</w:t>
      </w: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083CDA">
      <w:pPr>
        <w:jc w:val="center"/>
        <w:rPr>
          <w:lang w:val="en-BE" w:eastAsia="en-BE" w:bidi="ar-SA"/>
        </w:rPr>
      </w:pPr>
    </w:p>
    <w:p w:rsidR="00000000" w:rsidRDefault="00083CDA">
      <w:pPr>
        <w:tabs>
          <w:tab w:val="left" w:pos="7360"/>
        </w:tabs>
        <w:jc w:val="both"/>
        <w:rPr>
          <w:lang w:val="en-BE" w:eastAsia="en-BE" w:bidi="ar-SA"/>
        </w:rPr>
      </w:pPr>
      <w:r>
        <w:rPr>
          <w:rStyle w:val="cat-Dategrp-1rplc-19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ab/>
      </w:r>
      <w:r>
        <w:rPr>
          <w:rStyle w:val="cat-Addressgrp-0rplc-20"/>
          <w:b/>
          <w:bCs/>
          <w:lang w:val="en-BE" w:eastAsia="en-BE" w:bidi="ar-SA"/>
        </w:rPr>
        <w:t>адрес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Кунцевский  районный с</w:t>
      </w:r>
      <w:r>
        <w:rPr>
          <w:lang w:val="en-BE" w:eastAsia="en-BE" w:bidi="ar-SA"/>
        </w:rPr>
        <w:t xml:space="preserve">уд </w:t>
      </w:r>
      <w:r>
        <w:rPr>
          <w:rStyle w:val="cat-Addressgrp-0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Шеровой И.Г.,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10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2-2797/</w:t>
      </w:r>
      <w:r>
        <w:rPr>
          <w:rStyle w:val="cat-Dategrp-2rplc-2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иску ПАО Сбербанк в лице филиала - Московский Банк ПАО Сбербанк к   </w:t>
      </w:r>
      <w:r>
        <w:rPr>
          <w:rStyle w:val="cat-FIOgrp-11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</w:t>
      </w:r>
      <w:r>
        <w:rPr>
          <w:lang w:val="en-BE" w:eastAsia="en-BE" w:bidi="ar-SA"/>
        </w:rPr>
        <w:t>ржении кредитного договора, взыскании задолженности по кредитному договору,</w:t>
      </w: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083C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 </w:t>
      </w:r>
      <w:r>
        <w:rPr>
          <w:rStyle w:val="cat-OrganizationNamegrp-25rplc-2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 банка ПАО Сбербанк обратился в суд с иском к ответчику Швыряеву К.М. о расторжении кредитного договора  №93</w:t>
      </w:r>
      <w:r>
        <w:rPr>
          <w:lang w:val="en-BE" w:eastAsia="en-BE" w:bidi="ar-SA"/>
        </w:rPr>
        <w:t xml:space="preserve">190612, заключенного </w:t>
      </w:r>
      <w:r>
        <w:rPr>
          <w:rStyle w:val="cat-Dategrp-3rplc-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в лице филиала - Московский Банк ПАО Сбербанк и Швыряевым К.М., взыскании задолженности за период с </w:t>
      </w:r>
      <w:r>
        <w:rPr>
          <w:rStyle w:val="cat-Dategrp-4rplc-3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5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(включительно) в размере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судебных расходов по оплате государственной пошлины в размере </w:t>
      </w:r>
      <w:r>
        <w:rPr>
          <w:rStyle w:val="cat-Sumgrp-23rplc-33"/>
          <w:lang w:val="en-BE" w:eastAsia="en-BE" w:bidi="ar-SA"/>
        </w:rPr>
        <w:t>сумм</w:t>
      </w:r>
      <w:r>
        <w:rPr>
          <w:rStyle w:val="cat-Sumgrp-23rplc-33"/>
          <w:lang w:val="en-BE" w:eastAsia="en-BE" w:bidi="ar-SA"/>
        </w:rPr>
        <w:t>а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Иск мотивирован тем обстоятельством, что </w:t>
      </w:r>
      <w:r>
        <w:rPr>
          <w:rStyle w:val="cat-Dategrp-6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сторонами был заключен кредитный договор №93190612, согласно которому, Банк  предоставил ответчику кредит на сумму </w:t>
      </w:r>
      <w:r>
        <w:rPr>
          <w:rStyle w:val="cat-Sumgrp-24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84 мес. под 15.9% годовых. В соответствии с условиями договора, пог</w:t>
      </w:r>
      <w:r>
        <w:rPr>
          <w:lang w:val="en-BE" w:eastAsia="en-BE" w:bidi="ar-SA"/>
        </w:rPr>
        <w:t>ашения кредита и уплата процентов должно производиться ежемесячно аннуитетными платежами, в соответствии с графиком платежей, при несвоевременном внесении ежемесячного  платежа заемщик уплачивает кредитору неустойку в размере 20,00% годовых от суммы просро</w:t>
      </w:r>
      <w:r>
        <w:rPr>
          <w:lang w:val="en-BE" w:eastAsia="en-BE" w:bidi="ar-SA"/>
        </w:rPr>
        <w:t>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В течение срока действия договора ответчик неоднократно н</w:t>
      </w:r>
      <w:r>
        <w:rPr>
          <w:lang w:val="en-BE" w:eastAsia="en-BE" w:bidi="ar-SA"/>
        </w:rPr>
        <w:t>арушал условия Кредитного договора в части сроков и сумм ежемесячных платежей, в связи с чем, образовалась просроченная задолженность по кредиту в указанном в иске размере.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судебное заседание представитель истца  не явился, в иске просил рассмотрет</w:t>
      </w:r>
      <w:r>
        <w:rPr>
          <w:lang w:val="en-BE" w:eastAsia="en-BE" w:bidi="ar-SA"/>
        </w:rPr>
        <w:t>ь дело в его отсутствие.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Ответчик в судебное заседание не явилась, судом извещалась о дне слушания дела о причинах не явки суду не сообщила, ходатайств об отложении слушания дела не подавала.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Суд, исследовав материалы дела, приходит к выводу о</w:t>
      </w:r>
      <w:r>
        <w:rPr>
          <w:lang w:val="en-BE" w:eastAsia="en-BE" w:bidi="ar-SA"/>
        </w:rPr>
        <w:t>б удовлетворении иска по следующим основаниям.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Согласно п.2 ст.450 ГК РФ по требованию одной из сторон договор может быть расторгнут по решению суда при существенном нарушении договора другой стороной, существенным признается нарушение договора одной</w:t>
      </w:r>
      <w:r>
        <w:rPr>
          <w:lang w:val="en-BE" w:eastAsia="en-BE" w:bidi="ar-SA"/>
        </w:rPr>
        <w:t xml:space="preserve">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В соответствии с п.1 ст.819 ГК РФ по кредитному договору банк или кредитная организаци</w:t>
      </w:r>
      <w:r>
        <w:rPr>
          <w:lang w:val="en-BE" w:eastAsia="en-BE" w:bidi="ar-SA"/>
        </w:rPr>
        <w:t>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на нее.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Согласно ст.309 ГК РФ обязательства должны исполнят</w:t>
      </w:r>
      <w:r>
        <w:rPr>
          <w:lang w:val="en-BE" w:eastAsia="en-BE" w:bidi="ar-SA"/>
        </w:rPr>
        <w:t xml:space="preserve">ься надлежащим образом в соответствии с условиями обязательства и требования закона, иных правовых актов, а при </w:t>
      </w:r>
      <w:r>
        <w:rPr>
          <w:lang w:val="en-BE" w:eastAsia="en-BE" w:bidi="ar-SA"/>
        </w:rPr>
        <w:lastRenderedPageBreak/>
        <w:t>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силу с</w:t>
      </w:r>
      <w:r>
        <w:rPr>
          <w:lang w:val="en-BE" w:eastAsia="en-BE" w:bidi="ar-SA"/>
        </w:rPr>
        <w:t>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При рассмотрении дела судом установлено: </w:t>
      </w:r>
    </w:p>
    <w:p w:rsidR="00000000" w:rsidRDefault="00083CDA">
      <w:pPr>
        <w:ind w:firstLine="708"/>
        <w:jc w:val="both"/>
        <w:rPr>
          <w:lang w:val="en-BE" w:eastAsia="en-BE" w:bidi="ar-SA"/>
        </w:rPr>
      </w:pPr>
      <w:r>
        <w:rPr>
          <w:rStyle w:val="cat-Dategrp-6rplc-3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истцом и ответчиком был заключен к</w:t>
      </w:r>
      <w:r>
        <w:rPr>
          <w:lang w:val="en-BE" w:eastAsia="en-BE" w:bidi="ar-SA"/>
        </w:rPr>
        <w:t xml:space="preserve">редитный договор №93190612, согласно которому, банк  предоставил ответчику кредит на сумму </w:t>
      </w:r>
      <w:r>
        <w:rPr>
          <w:rStyle w:val="cat-Sumgrp-24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84 мес. под 15.9% годовых. (л.д.9)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соответствии с условиями договора, погашения кредита и уплата процентов должно производиться ежемесячно, в со</w:t>
      </w:r>
      <w:r>
        <w:rPr>
          <w:lang w:val="en-BE" w:eastAsia="en-BE" w:bidi="ar-SA"/>
        </w:rPr>
        <w:t>ответствии с графиком платежей.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Пунктом 3.3 Кредитного договора предусмотрена уплата кредитору неустойки  при несвоевременном внесении ежемесячного  платежа заемщиком в размере 20.00 % годовых с суммы просроченного платежа за каждый день просрочки в с</w:t>
      </w:r>
      <w:r>
        <w:rPr>
          <w:lang w:val="en-BE" w:eastAsia="en-BE" w:bidi="ar-SA"/>
        </w:rPr>
        <w:t>оответствии с общими условиями кредитования.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Согласно выписке по лицевому счету, ответчик ненадлежащим образом исполнял  условия договора.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связи с чем, образовалась указанная в иске задолженность.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Требования банка от </w:t>
      </w:r>
      <w:r>
        <w:rPr>
          <w:rStyle w:val="cat-Dategrp-7rplc-3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 досрочном воз</w:t>
      </w:r>
      <w:r>
        <w:rPr>
          <w:lang w:val="en-BE" w:eastAsia="en-BE" w:bidi="ar-SA"/>
        </w:rPr>
        <w:t>врате суммы кредита, процентов за пользовании кредитом, уплате неустойки и расторжении договора  оставлены  ответчиком без удовлетворения (л.д.10).</w:t>
      </w:r>
    </w:p>
    <w:p w:rsidR="00000000" w:rsidRDefault="00083C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56 ГПК РФ каждая сторона должна доказать те обстоятельства, на которые она ссылается как н</w:t>
      </w:r>
      <w:r>
        <w:rPr>
          <w:lang w:val="en-BE" w:eastAsia="en-BE" w:bidi="ar-SA"/>
        </w:rPr>
        <w:t>а основания своих требований и возражений, если иное не предусмотрено федеральным законом.</w:t>
      </w:r>
    </w:p>
    <w:p w:rsidR="00000000" w:rsidRDefault="00083C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выводу, что, поскольку ответчик не исполнил своих обязательств по договору займа, с него в пользу истца подлежит взысканию у</w:t>
      </w:r>
      <w:r>
        <w:rPr>
          <w:lang w:val="en-BE" w:eastAsia="en-BE" w:bidi="ar-SA"/>
        </w:rPr>
        <w:t xml:space="preserve">казанная сумма задолженности.  </w:t>
      </w:r>
    </w:p>
    <w:p w:rsidR="00000000" w:rsidRDefault="00083C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порядке ст.98 ГПК РФ подлежат взысканию с ответчика в пользу истца расходы по оплате госпошлины в размере </w:t>
      </w:r>
      <w:r>
        <w:rPr>
          <w:rStyle w:val="cat-Sumgrp-22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(л.д.5).     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На основании изложенного и руководствуясь ст.ст.194-198 ГПК РФ, суд</w:t>
      </w:r>
    </w:p>
    <w:p w:rsidR="00000000" w:rsidRDefault="00083C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Исковые </w:t>
      </w:r>
      <w:r>
        <w:rPr>
          <w:lang w:val="en-BE" w:eastAsia="en-BE" w:bidi="ar-SA"/>
        </w:rPr>
        <w:t xml:space="preserve">требования ПАО Сбербанк в лице филиала - Московский Банк ПАО Сбербанк к  Швыряеву Константину Михайловичу о расторжении кредитного договора, взыскании задолженности удовлетворить. 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Расторгнуть Кредитный договор № 93190612, заключенного </w:t>
      </w:r>
      <w:r>
        <w:rPr>
          <w:rStyle w:val="cat-Dategrp-3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</w:t>
      </w:r>
      <w:r>
        <w:rPr>
          <w:lang w:val="en-BE" w:eastAsia="en-BE" w:bidi="ar-SA"/>
        </w:rPr>
        <w:t xml:space="preserve"> Сбербанк в лице филиала - Московский Банк ПАО Сбербанк и Швыряевым Константином Михайловичем.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с Швыряева Константина Михайловича в пользу ПАО Сбербанк в лице филиала - Московский Банк ПАО Сбербанк денежные средства в размере </w:t>
      </w:r>
      <w:r>
        <w:rPr>
          <w:rStyle w:val="cat-Sumgrp-17rplc-44"/>
          <w:lang w:val="en-BE" w:eastAsia="en-BE" w:bidi="ar-SA"/>
        </w:rPr>
        <w:t>сумма</w:t>
      </w:r>
      <w:r>
        <w:rPr>
          <w:lang w:val="en-BE" w:eastAsia="en-BE" w:bidi="ar-SA"/>
        </w:rPr>
        <w:t>, в том чи</w:t>
      </w:r>
      <w:r>
        <w:rPr>
          <w:lang w:val="en-BE" w:eastAsia="en-BE" w:bidi="ar-SA"/>
        </w:rPr>
        <w:t xml:space="preserve">сле: просроченный основной долг - </w:t>
      </w:r>
      <w:r>
        <w:rPr>
          <w:rStyle w:val="cat-Sumgrp-18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проценты, </w:t>
      </w:r>
      <w:r>
        <w:rPr>
          <w:rStyle w:val="cat-Sumgrp-19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неустойку за просроченный основной долг — </w:t>
      </w:r>
      <w:r>
        <w:rPr>
          <w:rStyle w:val="cat-Sumgrp-20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за просроченные проценты - </w:t>
      </w:r>
      <w:r>
        <w:rPr>
          <w:rStyle w:val="cat-Sumgrp-21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22rplc-49"/>
          <w:lang w:val="en-BE" w:eastAsia="en-BE" w:bidi="ar-SA"/>
        </w:rPr>
        <w:t>сумма</w:t>
      </w:r>
    </w:p>
    <w:p w:rsidR="00000000" w:rsidRDefault="00083CDA">
      <w:pPr>
        <w:jc w:val="both"/>
        <w:rPr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Решение может быть обжаловано сторонами в ап</w:t>
      </w:r>
      <w:r>
        <w:rPr>
          <w:lang w:val="en-BE" w:eastAsia="en-BE" w:bidi="ar-SA"/>
        </w:rPr>
        <w:t xml:space="preserve">елляционном порядке в течение месяца в Московский городской суд через Кунцевский районный суд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                                        </w:t>
      </w:r>
      <w:r>
        <w:rPr>
          <w:rStyle w:val="cat-FIOgrp-15rplc-51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</w:t>
      </w:r>
    </w:p>
    <w:p w:rsidR="00000000" w:rsidRDefault="00083CDA">
      <w:pPr>
        <w:jc w:val="both"/>
        <w:rPr>
          <w:lang w:val="en-BE" w:eastAsia="en-BE" w:bidi="ar-SA"/>
        </w:rPr>
      </w:pPr>
    </w:p>
    <w:p w:rsidR="00000000" w:rsidRDefault="00083CDA">
      <w:pPr>
        <w:spacing w:after="200" w:line="276" w:lineRule="auto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 xml:space="preserve">Мотивированное решение изготовлено судом </w:t>
      </w:r>
      <w:r>
        <w:rPr>
          <w:rStyle w:val="cat-Dategrp-8rplc-52"/>
          <w:b/>
          <w:bCs/>
          <w:lang w:val="en-BE" w:eastAsia="en-BE" w:bidi="ar-SA"/>
        </w:rPr>
        <w:t>дата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83CDA">
      <w:r>
        <w:separator/>
      </w:r>
    </w:p>
  </w:endnote>
  <w:endnote w:type="continuationSeparator" w:id="0">
    <w:p w:rsidR="00000000" w:rsidRDefault="0008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83CDA">
      <w:r>
        <w:separator/>
      </w:r>
    </w:p>
  </w:footnote>
  <w:footnote w:type="continuationSeparator" w:id="0">
    <w:p w:rsidR="00000000" w:rsidRDefault="0008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083CDA">
    <w:pPr>
      <w:spacing w:after="200" w:line="276" w:lineRule="auto"/>
      <w:rPr>
        <w:sz w:val="22"/>
        <w:szCs w:val="22"/>
        <w:lang w:val="en-BE" w:eastAsia="en-BE" w:bidi="ar-SA"/>
      </w:rPr>
    </w:pPr>
    <w:r>
      <w:rPr>
        <w:b/>
        <w:bCs/>
        <w:sz w:val="22"/>
        <w:szCs w:val="22"/>
        <w:lang w:val="en-BE" w:eastAsia="en-BE" w:bidi="ar-SA"/>
      </w:rPr>
      <w:t>77RS0013-02-2022-000138-27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CDA"/>
    <w:rsid w:val="000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924AC25A-1222-4F95-964E-D043545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0rplc-4">
    <w:name w:val="cat-FIO grp-10 rplc-4"/>
    <w:basedOn w:val="a0"/>
  </w:style>
  <w:style w:type="character" w:customStyle="1" w:styleId="cat-Dategrp-2rplc-5">
    <w:name w:val="cat-Date grp-2 rplc-5"/>
    <w:basedOn w:val="a0"/>
  </w:style>
  <w:style w:type="character" w:customStyle="1" w:styleId="cat-FIOgrp-11rplc-6">
    <w:name w:val="cat-FIO grp-11 rplc-6"/>
    <w:basedOn w:val="a0"/>
  </w:style>
  <w:style w:type="character" w:customStyle="1" w:styleId="cat-Dategrp-3rplc-8">
    <w:name w:val="cat-Date grp-3 rplc-8"/>
    <w:basedOn w:val="a0"/>
  </w:style>
  <w:style w:type="character" w:customStyle="1" w:styleId="cat-Sumgrp-17rplc-11">
    <w:name w:val="cat-Sum grp-17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Sumgrp-19rplc-13">
    <w:name w:val="cat-Sum grp-19 rplc-13"/>
    <w:basedOn w:val="a0"/>
  </w:style>
  <w:style w:type="character" w:customStyle="1" w:styleId="cat-Sumgrp-20rplc-14">
    <w:name w:val="cat-Sum grp-20 rplc-14"/>
    <w:basedOn w:val="a0"/>
  </w:style>
  <w:style w:type="character" w:customStyle="1" w:styleId="cat-Sumgrp-21rplc-15">
    <w:name w:val="cat-Sum grp-21 rplc-15"/>
    <w:basedOn w:val="a0"/>
  </w:style>
  <w:style w:type="character" w:customStyle="1" w:styleId="cat-Sumgrp-22rplc-16">
    <w:name w:val="cat-Sum grp-22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FIOgrp-15rplc-18">
    <w:name w:val="cat-FIO grp-15 rplc-18"/>
    <w:basedOn w:val="a0"/>
  </w:style>
  <w:style w:type="character" w:customStyle="1" w:styleId="cat-Dategrp-1rplc-19">
    <w:name w:val="cat-Date grp-1 rplc-19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FIOgrp-10rplc-23">
    <w:name w:val="cat-FIO grp-10 rplc-23"/>
    <w:basedOn w:val="a0"/>
  </w:style>
  <w:style w:type="character" w:customStyle="1" w:styleId="cat-Dategrp-2rplc-24">
    <w:name w:val="cat-Date grp-2 rplc-24"/>
    <w:basedOn w:val="a0"/>
  </w:style>
  <w:style w:type="character" w:customStyle="1" w:styleId="cat-FIOgrp-11rplc-25">
    <w:name w:val="cat-FIO grp-11 rplc-25"/>
    <w:basedOn w:val="a0"/>
  </w:style>
  <w:style w:type="character" w:customStyle="1" w:styleId="cat-OrganizationNamegrp-25rplc-26">
    <w:name w:val="cat-OrganizationName grp-25 rplc-26"/>
    <w:basedOn w:val="a0"/>
  </w:style>
  <w:style w:type="character" w:customStyle="1" w:styleId="cat-Dategrp-3rplc-28">
    <w:name w:val="cat-Date grp-3 rplc-28"/>
    <w:basedOn w:val="a0"/>
  </w:style>
  <w:style w:type="character" w:customStyle="1" w:styleId="cat-Dategrp-4rplc-30">
    <w:name w:val="cat-Date grp-4 rplc-30"/>
    <w:basedOn w:val="a0"/>
  </w:style>
  <w:style w:type="character" w:customStyle="1" w:styleId="cat-Dategrp-5rplc-31">
    <w:name w:val="cat-Date grp-5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3rplc-33">
    <w:name w:val="cat-Sum grp-23 rplc-33"/>
    <w:basedOn w:val="a0"/>
  </w:style>
  <w:style w:type="character" w:customStyle="1" w:styleId="cat-Dategrp-6rplc-34">
    <w:name w:val="cat-Date grp-6 rplc-34"/>
    <w:basedOn w:val="a0"/>
  </w:style>
  <w:style w:type="character" w:customStyle="1" w:styleId="cat-Sumgrp-24rplc-35">
    <w:name w:val="cat-Sum grp-24 rplc-35"/>
    <w:basedOn w:val="a0"/>
  </w:style>
  <w:style w:type="character" w:customStyle="1" w:styleId="cat-Dategrp-6rplc-36">
    <w:name w:val="cat-Date grp-6 rplc-36"/>
    <w:basedOn w:val="a0"/>
  </w:style>
  <w:style w:type="character" w:customStyle="1" w:styleId="cat-Sumgrp-24rplc-37">
    <w:name w:val="cat-Sum grp-24 rplc-37"/>
    <w:basedOn w:val="a0"/>
  </w:style>
  <w:style w:type="character" w:customStyle="1" w:styleId="cat-Dategrp-7rplc-38">
    <w:name w:val="cat-Date grp-7 rplc-38"/>
    <w:basedOn w:val="a0"/>
  </w:style>
  <w:style w:type="character" w:customStyle="1" w:styleId="cat-Sumgrp-22rplc-39">
    <w:name w:val="cat-Sum grp-22 rplc-39"/>
    <w:basedOn w:val="a0"/>
  </w:style>
  <w:style w:type="character" w:customStyle="1" w:styleId="cat-Dategrp-3rplc-41">
    <w:name w:val="cat-Date grp-3 rplc-41"/>
    <w:basedOn w:val="a0"/>
  </w:style>
  <w:style w:type="character" w:customStyle="1" w:styleId="cat-Sumgrp-17rplc-44">
    <w:name w:val="cat-Sum grp-17 rplc-44"/>
    <w:basedOn w:val="a0"/>
  </w:style>
  <w:style w:type="character" w:customStyle="1" w:styleId="cat-Sumgrp-18rplc-45">
    <w:name w:val="cat-Sum grp-18 rplc-45"/>
    <w:basedOn w:val="a0"/>
  </w:style>
  <w:style w:type="character" w:customStyle="1" w:styleId="cat-Sumgrp-19rplc-46">
    <w:name w:val="cat-Sum grp-19 rplc-46"/>
    <w:basedOn w:val="a0"/>
  </w:style>
  <w:style w:type="character" w:customStyle="1" w:styleId="cat-Sumgrp-20rplc-47">
    <w:name w:val="cat-Sum grp-20 rplc-47"/>
    <w:basedOn w:val="a0"/>
  </w:style>
  <w:style w:type="character" w:customStyle="1" w:styleId="cat-Sumgrp-21rplc-48">
    <w:name w:val="cat-Sum grp-21 rplc-48"/>
    <w:basedOn w:val="a0"/>
  </w:style>
  <w:style w:type="character" w:customStyle="1" w:styleId="cat-Sumgrp-22rplc-49">
    <w:name w:val="cat-Sum grp-22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15rplc-51">
    <w:name w:val="cat-FIO grp-15 rplc-51"/>
    <w:basedOn w:val="a0"/>
  </w:style>
  <w:style w:type="character" w:customStyle="1" w:styleId="cat-Dategrp-8rplc-52">
    <w:name w:val="cat-Date grp-8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