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4E79F3">
      <w:pPr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rStyle w:val="cat-UserDefinedgrp-37rplc-0"/>
          <w:b/>
          <w:bCs/>
          <w:lang w:val="en-BE" w:eastAsia="en-BE" w:bidi="ar-SA"/>
        </w:rPr>
        <w:t>...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rStyle w:val="cat-UserDefined-1457308796grp-38rplc-8"/>
          <w:lang w:val="en-BE" w:eastAsia="en-BE" w:bidi="ar-SA"/>
        </w:rPr>
        <w:t>...</w:t>
      </w:r>
      <w:r>
        <w:rPr>
          <w:rStyle w:val="cat-UserDefined453564510grp-39rplc-10"/>
          <w:lang w:val="en-BE" w:eastAsia="en-BE" w:bidi="ar-SA"/>
        </w:rPr>
        <w:t>...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rStyle w:val="cat-UserDefined-1457308796grp-38rplc-14"/>
          <w:lang w:val="en-BE" w:eastAsia="en-BE" w:bidi="ar-SA"/>
        </w:rPr>
        <w:t>...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rStyle w:val="cat-UserDefined453564510grp-39rplc-16"/>
          <w:lang w:val="en-BE" w:eastAsia="en-BE" w:bidi="ar-SA"/>
        </w:rPr>
        <w:t>...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rStyle w:val="cat-UserDefined453564510grp-39rplc-23"/>
          <w:lang w:val="en-BE" w:eastAsia="en-BE" w:bidi="ar-SA"/>
        </w:rPr>
        <w:t>...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4E79F3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именем Российской Федерации </w:t>
      </w:r>
    </w:p>
    <w:p w:rsidR="00000000" w:rsidRDefault="004E79F3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(заочное)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 ноября 2020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г. Москва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Зеленоградский районный суд г. Москвы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Абалакина А.Р.,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су</w:t>
      </w:r>
      <w:r>
        <w:rPr>
          <w:lang w:val="en-BE" w:eastAsia="en-BE" w:bidi="ar-SA"/>
        </w:rPr>
        <w:t xml:space="preserve">дебного заседания </w:t>
      </w:r>
      <w:r>
        <w:rPr>
          <w:rStyle w:val="cat-FIOgrp-15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№2-2806/2020 по исковому заявлению ПАО «Сбербанк России» в лице Кемеровского отделения №8615 ПАО Сбербанк к Гребенникову </w:t>
      </w:r>
      <w:r>
        <w:rPr>
          <w:rStyle w:val="cat-UserDefined-1457308796grp-38rplc-33"/>
          <w:lang w:val="en-BE" w:eastAsia="en-BE" w:bidi="ar-SA"/>
        </w:rPr>
        <w:t>...</w:t>
      </w:r>
      <w:r>
        <w:rPr>
          <w:lang w:val="en-BE" w:eastAsia="en-BE" w:bidi="ar-SA"/>
        </w:rPr>
        <w:t xml:space="preserve">  о взыскании задолженности по кредитному договору</w:t>
      </w:r>
      <w:r>
        <w:rPr>
          <w:lang w:val="en-BE" w:eastAsia="en-BE" w:bidi="ar-SA"/>
        </w:rPr>
        <w:t xml:space="preserve">, встречному исковому заявлению Гребенникова </w:t>
      </w:r>
      <w:r>
        <w:rPr>
          <w:rStyle w:val="cat-UserDefined453564510grp-39rplc-35"/>
          <w:lang w:val="en-BE" w:eastAsia="en-BE" w:bidi="ar-SA"/>
        </w:rPr>
        <w:t>...</w:t>
      </w:r>
      <w:r>
        <w:rPr>
          <w:lang w:val="en-BE" w:eastAsia="en-BE" w:bidi="ar-SA"/>
        </w:rPr>
        <w:t xml:space="preserve"> к ПАО «Сбербанк России» в лице Кемеровского отделения №8615 ПАО Сбербанк о расторжении кредитного договора,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        УСТАНОВИЛ: </w:t>
      </w: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Кемеровского отделения №8615 ПАО Сбербанк </w:t>
      </w:r>
      <w:r>
        <w:rPr>
          <w:lang w:val="en-BE" w:eastAsia="en-BE" w:bidi="ar-SA"/>
        </w:rPr>
        <w:t xml:space="preserve">  обратился в Зеленоградский районный суд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иском к ответчику </w:t>
      </w:r>
      <w:r>
        <w:rPr>
          <w:rStyle w:val="cat-FIOgrp-19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 о взыскании задолженности по кредитному договору, ссылаясь на то, что между ПАО «Сбербанк России» в лице Кемеровского отделения №8615 ПАО Сбербанк   и ответчиком </w:t>
      </w:r>
      <w:r>
        <w:rPr>
          <w:rStyle w:val="cat-FIOgrp-19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10.09.2012 г. был</w:t>
      </w:r>
      <w:r>
        <w:rPr>
          <w:lang w:val="en-BE" w:eastAsia="en-BE" w:bidi="ar-SA"/>
        </w:rPr>
        <w:t xml:space="preserve"> заключен  кредитный договор №8684 на сумму </w:t>
      </w:r>
      <w:r>
        <w:rPr>
          <w:rStyle w:val="cat-Sumgrp-23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19,45 % годовых на срок по 10.03.2018г. Ответчик ненадлежащим образом исполняет взятые на себя обязательства по кредитному договору, платежи в счет погашения задолженности по кредитному договору произво</w:t>
      </w:r>
      <w:r>
        <w:rPr>
          <w:lang w:val="en-BE" w:eastAsia="en-BE" w:bidi="ar-SA"/>
        </w:rPr>
        <w:t xml:space="preserve">дились ответчиком не в полном объеме и с нарушением сроков установлнных договором, в связи с чем образовалась задолженность. Сумма задолженности ответчика по кредитному договору №8684 от 10.09.2012г. по состоянию на </w:t>
      </w:r>
      <w:r>
        <w:rPr>
          <w:rStyle w:val="cat-Dategrp-8rplc-46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3 044.088,</w:t>
      </w:r>
      <w:r>
        <w:rPr>
          <w:rStyle w:val="cat-Sumgrp-24rplc-47"/>
          <w:lang w:val="en-BE" w:eastAsia="en-BE" w:bidi="ar-SA"/>
        </w:rPr>
        <w:t>сумма</w:t>
      </w:r>
      <w:r>
        <w:rPr>
          <w:lang w:val="en-BE" w:eastAsia="en-BE" w:bidi="ar-SA"/>
        </w:rPr>
        <w:t>, в том ч</w:t>
      </w:r>
      <w:r>
        <w:rPr>
          <w:lang w:val="en-BE" w:eastAsia="en-BE" w:bidi="ar-SA"/>
        </w:rPr>
        <w:t xml:space="preserve">исле: просроченная судная задолженность- </w:t>
      </w:r>
      <w:r>
        <w:rPr>
          <w:rStyle w:val="cat-Sumgrp-25rplc-48"/>
          <w:lang w:val="en-BE" w:eastAsia="en-BE" w:bidi="ar-SA"/>
        </w:rPr>
        <w:t>сумма</w:t>
      </w:r>
      <w:r>
        <w:rPr>
          <w:lang w:val="en-BE" w:eastAsia="en-BE" w:bidi="ar-SA"/>
        </w:rPr>
        <w:t>, просроченные проценты- 63.068,</w:t>
      </w:r>
      <w:r>
        <w:rPr>
          <w:rStyle w:val="cat-Sumgrp-26rplc-49"/>
          <w:lang w:val="en-BE" w:eastAsia="en-BE" w:bidi="ar-SA"/>
        </w:rPr>
        <w:t>сумма</w:t>
      </w:r>
      <w:r>
        <w:rPr>
          <w:lang w:val="en-BE" w:eastAsia="en-BE" w:bidi="ar-SA"/>
        </w:rPr>
        <w:t>, неустойка за просроченную судную задолженность -2 221.006,</w:t>
      </w:r>
      <w:r>
        <w:rPr>
          <w:rStyle w:val="cat-Sumgrp-27rplc-50"/>
          <w:lang w:val="en-BE" w:eastAsia="en-BE" w:bidi="ar-SA"/>
        </w:rPr>
        <w:t>сумма</w:t>
      </w:r>
      <w:r>
        <w:rPr>
          <w:lang w:val="en-BE" w:eastAsia="en-BE" w:bidi="ar-SA"/>
        </w:rPr>
        <w:t>, неустойка за просроченные проценты -409.386,</w:t>
      </w:r>
      <w:r>
        <w:rPr>
          <w:rStyle w:val="cat-Sumgrp-28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с учетом уточненного расчета </w:t>
      </w:r>
      <w:r>
        <w:rPr>
          <w:lang w:val="en-BE" w:eastAsia="en-BE" w:bidi="ar-SA"/>
        </w:rPr>
        <w:t>задолженности по иску (л.д.166) истец просит суд взыскать с ответчика в свою пользу 3 044.088,</w:t>
      </w:r>
      <w:r>
        <w:rPr>
          <w:rStyle w:val="cat-Sumgrp-24rplc-52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уплате государственной пошлины в размере 23.420,</w:t>
      </w:r>
      <w:r>
        <w:rPr>
          <w:rStyle w:val="cat-Sumgrp-28rplc-53"/>
          <w:lang w:val="en-BE" w:eastAsia="en-BE" w:bidi="ar-SA"/>
        </w:rPr>
        <w:t>сумма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Ответчик по первоначальному иску </w:t>
      </w:r>
      <w:r>
        <w:rPr>
          <w:rStyle w:val="cat-FIOgrp-19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(истец по встречному иску) заявил встречные и</w:t>
      </w:r>
      <w:r>
        <w:rPr>
          <w:lang w:val="en-BE" w:eastAsia="en-BE" w:bidi="ar-SA"/>
        </w:rPr>
        <w:t>сковые требования к ПАО «Сбербанк России» в лице Кемеровского отделения №8615 ПАО Сбербанк  о расторжении кредитного договора №8684 от 10.09.2012г, поскольку в связи с неблагоприятным стечение обстоятельств (увольнение с работы, отсутствие постоянного зара</w:t>
      </w:r>
      <w:r>
        <w:rPr>
          <w:lang w:val="en-BE" w:eastAsia="en-BE" w:bidi="ar-SA"/>
        </w:rPr>
        <w:t>ботка, обязательства по алиментам) он утратил возможность производить по кредиту ежемесячные платежи в полном объеме. Истец по встречному иску неоднократно обращался к Банку с просьбой урегулировать размер начислений, расторжения кредитного договора, а так</w:t>
      </w:r>
      <w:r>
        <w:rPr>
          <w:lang w:val="en-BE" w:eastAsia="en-BE" w:bidi="ar-SA"/>
        </w:rPr>
        <w:t>же возможного погашения долга, однако ответчик по встречному иску на уступки идти отказалось, в связи с чем имеются основания для расторжения кредитного договора. На основании изложенного ответчик (истец по встречному иску) просит расторгнуть кредитный дог</w:t>
      </w:r>
      <w:r>
        <w:rPr>
          <w:lang w:val="en-BE" w:eastAsia="en-BE" w:bidi="ar-SA"/>
        </w:rPr>
        <w:t>овор №8684 от 10.09.2012г.</w:t>
      </w:r>
    </w:p>
    <w:p w:rsidR="00000000" w:rsidRDefault="004E79F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по первоначальному иску (ответчик по встречному иску)- ПАО «Сбербанк России» в лице Кемеровского отделения №8615 ПАО Сбербанк  о дате, времени и месте судебного заседания извещен надлежащим образом, своего представителя в с</w:t>
      </w:r>
      <w:r>
        <w:rPr>
          <w:lang w:val="en-BE" w:eastAsia="en-BE" w:bidi="ar-SA"/>
        </w:rPr>
        <w:t>удебное заседание не направил, ходатайствовал о рассмотрении дела в отсутствие своего представителя, против вынесения заочного решения не возражал. Также от ПАО «Сбербанк России» в лице Кемеровского отделения №8615 ПАО Сбербанк имеется отзыв на встречное и</w:t>
      </w:r>
      <w:r>
        <w:rPr>
          <w:lang w:val="en-BE" w:eastAsia="en-BE" w:bidi="ar-SA"/>
        </w:rPr>
        <w:t>сковое заявление ответчика по первоначальному иску, в котором истец по первоначальному иску по существу заявленных ответчиком по первоначальному иску возражают. (л.д. 186-187).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по первоначальному иску </w:t>
      </w:r>
      <w:r>
        <w:rPr>
          <w:rStyle w:val="cat-FIOgrp-19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(истец по встречному иску)  в судебное зас</w:t>
      </w:r>
      <w:r>
        <w:rPr>
          <w:lang w:val="en-BE" w:eastAsia="en-BE" w:bidi="ar-SA"/>
        </w:rPr>
        <w:t>едание не явился, о дате и времени судебного заседания извещен надлежащим образом, сведений об  уважительности причин неявки суду не представил.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233 ГПК РФ, в случае неявки в судебное заседание ответчика, извещенного о времени и месте</w:t>
      </w:r>
      <w:r>
        <w:rPr>
          <w:lang w:val="en-BE" w:eastAsia="en-BE" w:bidi="ar-SA"/>
        </w:rPr>
        <w:t xml:space="preserve"> судебного заседания, не сообщившего об уважительных причинах неявки и не просившего о рассмотрении дела в его отсутствие, дело может быть рассмотрено в порядке заочного производства.</w:t>
      </w:r>
    </w:p>
    <w:p w:rsidR="00000000" w:rsidRDefault="004E79F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чем, на основании ст. 233 ГПК РФ суд считает возможным рассмот</w:t>
      </w:r>
      <w:r>
        <w:rPr>
          <w:lang w:val="en-BE" w:eastAsia="en-BE" w:bidi="ar-SA"/>
        </w:rPr>
        <w:t xml:space="preserve">рение дела по существу в порядке заочного производства в отсутствие ответчика, а также в отсутствие представителя истца, просившего рассмотреть дело в его отсутствие.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представленные доказательства, суд приходит к следующему.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</w:t>
      </w:r>
      <w:r>
        <w:rPr>
          <w:lang w:val="en-BE" w:eastAsia="en-BE" w:bidi="ar-SA"/>
        </w:rPr>
        <w:t xml:space="preserve">что 10.09.2012 года между ПАО «Сбербанк России» в лице Кемеровского отделения №8615 ПАО Сбербанк и ответчиком </w:t>
      </w:r>
      <w:r>
        <w:rPr>
          <w:rStyle w:val="cat-FIOgrp-19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кредитный договор №8684 на сумму </w:t>
      </w:r>
      <w:r>
        <w:rPr>
          <w:rStyle w:val="cat-Sumgrp-29rplc-6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19,45 % годовых на цели личного потребления на срок 60 месяцев (п.1.1 Договора).  (л.д.26-</w:t>
      </w:r>
      <w:r>
        <w:rPr>
          <w:lang w:val="en-BE" w:eastAsia="en-BE" w:bidi="ar-SA"/>
        </w:rPr>
        <w:t>27).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заемщика на зачисление кредита денежные средства в сумме </w:t>
      </w:r>
      <w:r>
        <w:rPr>
          <w:rStyle w:val="cat-Sumgrp-29rplc-6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зачислены  на счет заемщика.(л.д.29).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дополнительному соглашению №1 к кредитному договору №8684 от 10.09.2012 г. срок кредитования увеличен до 6 месяцев (п.</w:t>
      </w:r>
      <w:r>
        <w:rPr>
          <w:lang w:val="en-BE" w:eastAsia="en-BE" w:bidi="ar-SA"/>
        </w:rPr>
        <w:t xml:space="preserve">1.1 Дополнительного соглашения №1) и составил  66 месяцев.(л.д.30).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считает доказанным факт получения кредита ответчиком </w:t>
      </w:r>
      <w:r>
        <w:rPr>
          <w:rStyle w:val="cat-FIOgrp-19rplc-67"/>
          <w:lang w:val="en-BE" w:eastAsia="en-BE" w:bidi="ar-SA"/>
        </w:rPr>
        <w:t>фио</w:t>
      </w:r>
      <w:r>
        <w:rPr>
          <w:lang w:val="en-BE" w:eastAsia="en-BE" w:bidi="ar-SA"/>
        </w:rPr>
        <w:t>, что подтверждается копией кредитного договора, заявлением заемщика на выдачу  кредита, графиком платежей, расчетом задолженно</w:t>
      </w:r>
      <w:r>
        <w:rPr>
          <w:lang w:val="en-BE" w:eastAsia="en-BE" w:bidi="ar-SA"/>
        </w:rPr>
        <w:t>сти (л.д. 26-27, л.д.29) что не оспорено ответчиком.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мирового судьи судебного участка №2 Беловского городского судебного </w:t>
      </w:r>
      <w:r>
        <w:rPr>
          <w:rStyle w:val="cat-Addressgrp-2rplc-6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судебный приказ 32-974/2016 от 09.09.2016 г. о взыскании с </w:t>
      </w:r>
      <w:r>
        <w:rPr>
          <w:rStyle w:val="cat-FIOgrp-20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 ПАО «Сбербанк России» в лице Кемеровского о</w:t>
      </w:r>
      <w:r>
        <w:rPr>
          <w:lang w:val="en-BE" w:eastAsia="en-BE" w:bidi="ar-SA"/>
        </w:rPr>
        <w:t>тделения №8615 ПАО Сбербанк задолженности по кредитному договору №8684 от 10.09.2012г. отменен. (л.д.16-17).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ст.807 ГК РФ по договору займа одна сторона (займодавец) передает в собственность другой стороне (заемщику) деньги, а заемщик обя</w:t>
      </w:r>
      <w:r>
        <w:rPr>
          <w:lang w:val="en-BE" w:eastAsia="en-BE" w:bidi="ar-SA"/>
        </w:rPr>
        <w:t xml:space="preserve">зуется  </w:t>
      </w:r>
      <w:r>
        <w:rPr>
          <w:lang w:val="en-BE" w:eastAsia="en-BE" w:bidi="ar-SA"/>
        </w:rPr>
        <w:lastRenderedPageBreak/>
        <w:t>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</w:t>
      </w:r>
      <w:r>
        <w:rPr>
          <w:lang w:val="en-BE" w:eastAsia="en-BE" w:bidi="ar-SA"/>
        </w:rPr>
        <w:t xml:space="preserve">й суммы.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ст.809 ГК РФ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Ст. 810 ГК РФ предусмотрена обязанность заемщика возвратить сумму займа в срок, преду</w:t>
      </w:r>
      <w:r>
        <w:rPr>
          <w:lang w:val="en-BE" w:eastAsia="en-BE" w:bidi="ar-SA"/>
        </w:rPr>
        <w:t xml:space="preserve">смотренный договором.   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ст.ст. 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</w:t>
      </w:r>
      <w:r>
        <w:rPr>
          <w:lang w:val="en-BE" w:eastAsia="en-BE" w:bidi="ar-SA"/>
        </w:rPr>
        <w:t>его условий не допускаются.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требования о досрочном возврате суммы кредита направленной в адрес ответчика </w:t>
      </w:r>
      <w:r>
        <w:rPr>
          <w:rStyle w:val="cat-Dategrp-12rplc-73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(л.д. 32,33), погашение кредита производилось ответчиком не регулярно, в связи с чем по состоянию на 08.07.2016 г. ответчиком допущена за</w:t>
      </w:r>
      <w:r>
        <w:rPr>
          <w:lang w:val="en-BE" w:eastAsia="en-BE" w:bidi="ar-SA"/>
        </w:rPr>
        <w:t xml:space="preserve">долженность в сумме </w:t>
      </w:r>
      <w:r>
        <w:rPr>
          <w:rStyle w:val="cat-Sumgrp-31rplc-75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rStyle w:val="cat-Sumgrp-30rplc-76"/>
          <w:lang w:val="en-BE" w:eastAsia="en-BE" w:bidi="ar-SA"/>
        </w:rPr>
        <w:t>сумма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Общая сумма задолженности ответчика по кредитному договору по состоянию на </w:t>
      </w:r>
      <w:r>
        <w:rPr>
          <w:rStyle w:val="cat-Dategrp-8rplc-77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составляет 3 044.088,</w:t>
      </w:r>
      <w:r>
        <w:rPr>
          <w:rStyle w:val="cat-Sumgrp-24rplc-7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просроченная судная задолженность- </w:t>
      </w:r>
      <w:r>
        <w:rPr>
          <w:rStyle w:val="cat-Sumgrp-25rplc-79"/>
          <w:lang w:val="en-BE" w:eastAsia="en-BE" w:bidi="ar-SA"/>
        </w:rPr>
        <w:t>сумма</w:t>
      </w:r>
      <w:r>
        <w:rPr>
          <w:lang w:val="en-BE" w:eastAsia="en-BE" w:bidi="ar-SA"/>
        </w:rPr>
        <w:t>, просроченные проценты- 63.068,</w:t>
      </w:r>
      <w:r>
        <w:rPr>
          <w:rStyle w:val="cat-Sumgrp-26rplc-80"/>
          <w:lang w:val="en-BE" w:eastAsia="en-BE" w:bidi="ar-SA"/>
        </w:rPr>
        <w:t>сумма</w:t>
      </w:r>
      <w:r>
        <w:rPr>
          <w:lang w:val="en-BE" w:eastAsia="en-BE" w:bidi="ar-SA"/>
        </w:rPr>
        <w:t>, неустойка за просроченну</w:t>
      </w:r>
      <w:r>
        <w:rPr>
          <w:lang w:val="en-BE" w:eastAsia="en-BE" w:bidi="ar-SA"/>
        </w:rPr>
        <w:t>ю судную задолженность -2 221.006,</w:t>
      </w:r>
      <w:r>
        <w:rPr>
          <w:rStyle w:val="cat-Sumgrp-27rplc-81"/>
          <w:lang w:val="en-BE" w:eastAsia="en-BE" w:bidi="ar-SA"/>
        </w:rPr>
        <w:t>сумма</w:t>
      </w:r>
      <w:r>
        <w:rPr>
          <w:lang w:val="en-BE" w:eastAsia="en-BE" w:bidi="ar-SA"/>
        </w:rPr>
        <w:t>, неустойка за просроченные проценты -409.386,</w:t>
      </w:r>
      <w:r>
        <w:rPr>
          <w:rStyle w:val="cat-Sumgrp-28rplc-8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</w:t>
      </w:r>
      <w:r>
        <w:rPr>
          <w:lang w:val="en-BE" w:eastAsia="en-BE" w:bidi="ar-SA"/>
        </w:rPr>
        <w:t xml:space="preserve">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</w:t>
      </w:r>
      <w:r>
        <w:rPr>
          <w:lang w:val="en-BE" w:eastAsia="en-BE" w:bidi="ar-SA"/>
        </w:rPr>
        <w:t>о погашении задолженности, предъявленной к взысканию.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 ответчика </w:t>
      </w:r>
      <w:r>
        <w:rPr>
          <w:rStyle w:val="cat-FIOgrp-20rplc-8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истца ПАО «Сбербанк России» в лице Кемеровского отделения №8615 ПАО Сбербанк подлежит взысканию задолженность по кредитному договору №8684 от 10.09.2012г. в разме</w:t>
      </w:r>
      <w:r>
        <w:rPr>
          <w:lang w:val="en-BE" w:eastAsia="en-BE" w:bidi="ar-SA"/>
        </w:rPr>
        <w:t>ре 3 044.088,</w:t>
      </w:r>
      <w:r>
        <w:rPr>
          <w:rStyle w:val="cat-Sumgrp-24rplc-8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при подаче искового заявления в суд оплачена государственная</w:t>
      </w:r>
      <w:r>
        <w:rPr>
          <w:lang w:val="en-BE" w:eastAsia="en-BE" w:bidi="ar-SA"/>
        </w:rPr>
        <w:t xml:space="preserve"> пошлина в размере 23.420,</w:t>
      </w:r>
      <w:r>
        <w:rPr>
          <w:rStyle w:val="cat-Sumgrp-32rplc-8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. (л.д.7).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размера удовлетворяемых требований с ответчика в пользу истца в счет возмещения расходов по уплате государственной пошлины подлежат взысканию расходы в размере 23.420,</w:t>
      </w:r>
      <w:r>
        <w:rPr>
          <w:rStyle w:val="cat-Sumgrp-33rplc-8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встречные исковые</w:t>
      </w:r>
      <w:r>
        <w:rPr>
          <w:lang w:val="en-BE" w:eastAsia="en-BE" w:bidi="ar-SA"/>
        </w:rPr>
        <w:t xml:space="preserve"> требования </w:t>
      </w:r>
      <w:r>
        <w:rPr>
          <w:rStyle w:val="cat-FIOgrp-20rplc-89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в лице Кемеровского отделения №8615 ПАО Сбербанк о расторжении кредитного договора, суд исходит из следующего.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ч.2 ст.450 ГК РФ по требованию одной из сторон договор может быть изменен или расторгнут по реше</w:t>
      </w:r>
      <w:r>
        <w:rPr>
          <w:lang w:val="en-BE" w:eastAsia="en-BE" w:bidi="ar-SA"/>
        </w:rPr>
        <w:t>нию суда только: при существенном нарушении договора другой стороной; 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</w:t>
      </w:r>
      <w:r>
        <w:rPr>
          <w:lang w:val="en-BE" w:eastAsia="en-BE" w:bidi="ar-SA"/>
        </w:rPr>
        <w:t>щерб, что она в значительной степени лишается того, на что была вправе рассчитывать при заключении договора.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56 ГПК РФ каждая сторона должна доказать те обстоятельства, на которые она ссылается как на основания своих требований и </w:t>
      </w:r>
      <w:r>
        <w:rPr>
          <w:lang w:val="en-BE" w:eastAsia="en-BE" w:bidi="ar-SA"/>
        </w:rPr>
        <w:t>возражений, если иное не предусмотрено федеральным законом.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Оснований для расторжения кредитного договора не имеется, поскольку нарушений условий договора со стороны ПАО «Сбербанк России» в лице Кемеровского отделения №8615 ПАО Сбербанк не установлено.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</w:t>
      </w:r>
      <w:r>
        <w:rPr>
          <w:lang w:val="en-BE" w:eastAsia="en-BE" w:bidi="ar-SA"/>
        </w:rPr>
        <w:t xml:space="preserve"> основании изложенного и руководствуясь ст.ст. 194-199, 233-235 ГПК РФ, суд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4E79F3">
      <w:pPr>
        <w:ind w:firstLine="709"/>
        <w:jc w:val="center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Кемеровского отделения №8615 ПАО Сбербанк к </w:t>
      </w:r>
      <w:r>
        <w:rPr>
          <w:rStyle w:val="cat-FIOgrp-16rplc-93"/>
          <w:lang w:val="en-BE" w:eastAsia="en-BE" w:bidi="ar-SA"/>
        </w:rPr>
        <w:t>фио</w:t>
      </w:r>
      <w:r>
        <w:rPr>
          <w:rStyle w:val="cat-UserDefined-1457308796grp-38rplc-94"/>
          <w:lang w:val="en-BE" w:eastAsia="en-BE" w:bidi="ar-SA"/>
        </w:rPr>
        <w:t>...</w:t>
      </w:r>
      <w:r>
        <w:rPr>
          <w:lang w:val="en-BE" w:eastAsia="en-BE" w:bidi="ar-SA"/>
        </w:rPr>
        <w:t xml:space="preserve">  о взыскании задолженности по кредитному договору –  удовлетворить.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</w:t>
      </w:r>
      <w:r>
        <w:rPr>
          <w:lang w:val="en-BE" w:eastAsia="en-BE" w:bidi="ar-SA"/>
        </w:rPr>
        <w:t xml:space="preserve">скать с </w:t>
      </w:r>
      <w:r>
        <w:rPr>
          <w:rStyle w:val="cat-FIOgrp-17rplc-95"/>
          <w:lang w:val="en-BE" w:eastAsia="en-BE" w:bidi="ar-SA"/>
        </w:rPr>
        <w:t>фио</w:t>
      </w:r>
      <w:r>
        <w:rPr>
          <w:rStyle w:val="cat-UserDefined453564510grp-39rplc-96"/>
          <w:lang w:val="en-BE" w:eastAsia="en-BE" w:bidi="ar-SA"/>
        </w:rPr>
        <w:t>...</w:t>
      </w:r>
      <w:r>
        <w:rPr>
          <w:lang w:val="en-BE" w:eastAsia="en-BE" w:bidi="ar-SA"/>
        </w:rPr>
        <w:t xml:space="preserve">  в пользу </w:t>
      </w:r>
      <w:r>
        <w:rPr>
          <w:rStyle w:val="cat-OrganizationNamegrp-35rplc-9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конкурсного управляющего - </w:t>
      </w:r>
      <w:r>
        <w:rPr>
          <w:rStyle w:val="cat-OrganizationNamegrp-36rplc-9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 задолженность по кредитному  договору №8684 от 10.09.2012. в размере 3 044.088,</w:t>
      </w:r>
      <w:r>
        <w:rPr>
          <w:rStyle w:val="cat-Sumgrp-21rplc-10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расходы по уплате государственной пошлины в размере 23.420,</w:t>
      </w:r>
      <w:r>
        <w:rPr>
          <w:rStyle w:val="cat-Sumgrp-22rplc-101"/>
          <w:lang w:val="en-BE" w:eastAsia="en-BE" w:bidi="ar-SA"/>
        </w:rPr>
        <w:t>су</w:t>
      </w:r>
      <w:r>
        <w:rPr>
          <w:rStyle w:val="cat-Sumgrp-22rplc-101"/>
          <w:lang w:val="en-BE" w:eastAsia="en-BE" w:bidi="ar-SA"/>
        </w:rPr>
        <w:t>мма</w:t>
      </w:r>
      <w:r>
        <w:rPr>
          <w:lang w:val="en-BE" w:eastAsia="en-BE" w:bidi="ar-SA"/>
        </w:rPr>
        <w:t xml:space="preserve">. 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Встречное исковое заявление </w:t>
      </w:r>
      <w:r>
        <w:rPr>
          <w:rStyle w:val="cat-FIOgrp-17rplc-102"/>
          <w:lang w:val="en-BE" w:eastAsia="en-BE" w:bidi="ar-SA"/>
        </w:rPr>
        <w:t>фио</w:t>
      </w:r>
      <w:r>
        <w:rPr>
          <w:rStyle w:val="cat-UserDefined453564510grp-39rplc-103"/>
          <w:lang w:val="en-BE" w:eastAsia="en-BE" w:bidi="ar-SA"/>
        </w:rPr>
        <w:t>...</w:t>
      </w:r>
      <w:r>
        <w:rPr>
          <w:lang w:val="en-BE" w:eastAsia="en-BE" w:bidi="ar-SA"/>
        </w:rPr>
        <w:t xml:space="preserve"> к ПАО «Сбербанк России» в лице Кемеровского отделения №8615 ПАО Сбербанк о расторжении кредитного договора– оставить без удовлетворения.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 принявший заочное решение, заявление об отмене э</w:t>
      </w:r>
      <w:r>
        <w:rPr>
          <w:lang w:val="en-BE" w:eastAsia="en-BE" w:bidi="ar-SA"/>
        </w:rPr>
        <w:t>того решения суда в течение семи дней со дня вручения ему копии этого решения.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</w:t>
      </w:r>
      <w:r>
        <w:rPr>
          <w:lang w:val="en-BE" w:eastAsia="en-BE" w:bidi="ar-SA"/>
        </w:rPr>
        <w:t>тмене этого решения суда.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</w:t>
      </w:r>
      <w:r>
        <w:rPr>
          <w:lang w:val="en-BE" w:eastAsia="en-BE" w:bidi="ar-SA"/>
        </w:rPr>
        <w:t>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                                                               А.Р. Абалакин</w:t>
      </w: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p w:rsidR="00000000" w:rsidRDefault="004E79F3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79F3"/>
    <w:rsid w:val="004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025EAB0B-48BD-43E2-AD81-CC12EDB1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37rplc-0">
    <w:name w:val="cat-UserDefined grp-37 rplc-0"/>
    <w:basedOn w:val="a0"/>
  </w:style>
  <w:style w:type="character" w:customStyle="1" w:styleId="cat-UserDefined-1457308796grp-38rplc-8">
    <w:name w:val="cat-UserDefined-1457308796 grp-38 rplc-8"/>
    <w:basedOn w:val="a0"/>
  </w:style>
  <w:style w:type="character" w:customStyle="1" w:styleId="cat-UserDefined453564510grp-39rplc-10">
    <w:name w:val="cat-UserDefined453564510 grp-39 rplc-10"/>
    <w:basedOn w:val="a0"/>
  </w:style>
  <w:style w:type="character" w:customStyle="1" w:styleId="cat-UserDefined-1457308796grp-38rplc-14">
    <w:name w:val="cat-UserDefined-1457308796 grp-38 rplc-14"/>
    <w:basedOn w:val="a0"/>
  </w:style>
  <w:style w:type="character" w:customStyle="1" w:styleId="cat-UserDefined453564510grp-39rplc-16">
    <w:name w:val="cat-UserDefined453564510 grp-39 rplc-16"/>
    <w:basedOn w:val="a0"/>
  </w:style>
  <w:style w:type="character" w:customStyle="1" w:styleId="cat-UserDefined453564510grp-39rplc-23">
    <w:name w:val="cat-UserDefined453564510 grp-39 rplc-23"/>
    <w:basedOn w:val="a0"/>
  </w:style>
  <w:style w:type="character" w:customStyle="1" w:styleId="cat-FIOgrp-15rplc-30">
    <w:name w:val="cat-FIO grp-15 rplc-30"/>
    <w:basedOn w:val="a0"/>
  </w:style>
  <w:style w:type="character" w:customStyle="1" w:styleId="cat-UserDefined-1457308796grp-38rplc-33">
    <w:name w:val="cat-UserDefined-1457308796 grp-38 rplc-33"/>
    <w:basedOn w:val="a0"/>
  </w:style>
  <w:style w:type="character" w:customStyle="1" w:styleId="cat-UserDefined453564510grp-39rplc-35">
    <w:name w:val="cat-UserDefined453564510 grp-39 rplc-35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FIOgrp-19rplc-39">
    <w:name w:val="cat-FIO grp-19 rplc-39"/>
    <w:basedOn w:val="a0"/>
  </w:style>
  <w:style w:type="character" w:customStyle="1" w:styleId="cat-FIOgrp-19rplc-41">
    <w:name w:val="cat-FIO grp-19 rplc-41"/>
    <w:basedOn w:val="a0"/>
  </w:style>
  <w:style w:type="character" w:customStyle="1" w:styleId="cat-Sumgrp-23rplc-43">
    <w:name w:val="cat-Sum grp-23 rplc-43"/>
    <w:basedOn w:val="a0"/>
  </w:style>
  <w:style w:type="character" w:customStyle="1" w:styleId="cat-Dategrp-8rplc-46">
    <w:name w:val="cat-Date grp-8 rplc-46"/>
    <w:basedOn w:val="a0"/>
  </w:style>
  <w:style w:type="character" w:customStyle="1" w:styleId="cat-Sumgrp-24rplc-47">
    <w:name w:val="cat-Sum grp-24 rplc-47"/>
    <w:basedOn w:val="a0"/>
  </w:style>
  <w:style w:type="character" w:customStyle="1" w:styleId="cat-Sumgrp-25rplc-48">
    <w:name w:val="cat-Sum grp-25 rplc-48"/>
    <w:basedOn w:val="a0"/>
  </w:style>
  <w:style w:type="character" w:customStyle="1" w:styleId="cat-Sumgrp-26rplc-49">
    <w:name w:val="cat-Sum grp-26 rplc-49"/>
    <w:basedOn w:val="a0"/>
  </w:style>
  <w:style w:type="character" w:customStyle="1" w:styleId="cat-Sumgrp-27rplc-50">
    <w:name w:val="cat-Sum grp-27 rplc-50"/>
    <w:basedOn w:val="a0"/>
  </w:style>
  <w:style w:type="character" w:customStyle="1" w:styleId="cat-Sumgrp-28rplc-51">
    <w:name w:val="cat-Sum grp-28 rplc-51"/>
    <w:basedOn w:val="a0"/>
  </w:style>
  <w:style w:type="character" w:customStyle="1" w:styleId="cat-Sumgrp-24rplc-52">
    <w:name w:val="cat-Sum grp-24 rplc-52"/>
    <w:basedOn w:val="a0"/>
  </w:style>
  <w:style w:type="character" w:customStyle="1" w:styleId="cat-Sumgrp-28rplc-53">
    <w:name w:val="cat-Sum grp-28 rplc-53"/>
    <w:basedOn w:val="a0"/>
  </w:style>
  <w:style w:type="character" w:customStyle="1" w:styleId="cat-FIOgrp-19rplc-54">
    <w:name w:val="cat-FIO grp-19 rplc-54"/>
    <w:basedOn w:val="a0"/>
  </w:style>
  <w:style w:type="character" w:customStyle="1" w:styleId="cat-FIOgrp-19rplc-60">
    <w:name w:val="cat-FIO grp-19 rplc-60"/>
    <w:basedOn w:val="a0"/>
  </w:style>
  <w:style w:type="character" w:customStyle="1" w:styleId="cat-FIOgrp-19rplc-63">
    <w:name w:val="cat-FIO grp-19 rplc-63"/>
    <w:basedOn w:val="a0"/>
  </w:style>
  <w:style w:type="character" w:customStyle="1" w:styleId="cat-Sumgrp-29rplc-64">
    <w:name w:val="cat-Sum grp-29 rplc-64"/>
    <w:basedOn w:val="a0"/>
  </w:style>
  <w:style w:type="character" w:customStyle="1" w:styleId="cat-Sumgrp-29rplc-65">
    <w:name w:val="cat-Sum grp-29 rplc-65"/>
    <w:basedOn w:val="a0"/>
  </w:style>
  <w:style w:type="character" w:customStyle="1" w:styleId="cat-FIOgrp-19rplc-67">
    <w:name w:val="cat-FIO grp-19 rplc-67"/>
    <w:basedOn w:val="a0"/>
  </w:style>
  <w:style w:type="character" w:customStyle="1" w:styleId="cat-Addressgrp-2rplc-68">
    <w:name w:val="cat-Address grp-2 rplc-68"/>
    <w:basedOn w:val="a0"/>
  </w:style>
  <w:style w:type="character" w:customStyle="1" w:styleId="cat-FIOgrp-20rplc-70">
    <w:name w:val="cat-FIO grp-20 rplc-70"/>
    <w:basedOn w:val="a0"/>
  </w:style>
  <w:style w:type="character" w:customStyle="1" w:styleId="cat-Dategrp-12rplc-73">
    <w:name w:val="cat-Date grp-12 rplc-73"/>
    <w:basedOn w:val="a0"/>
  </w:style>
  <w:style w:type="character" w:customStyle="1" w:styleId="cat-Sumgrp-31rplc-75">
    <w:name w:val="cat-Sum grp-31 rplc-75"/>
    <w:basedOn w:val="a0"/>
  </w:style>
  <w:style w:type="character" w:customStyle="1" w:styleId="cat-Sumgrp-30rplc-76">
    <w:name w:val="cat-Sum grp-30 rplc-76"/>
    <w:basedOn w:val="a0"/>
  </w:style>
  <w:style w:type="character" w:customStyle="1" w:styleId="cat-Dategrp-8rplc-77">
    <w:name w:val="cat-Date grp-8 rplc-77"/>
    <w:basedOn w:val="a0"/>
  </w:style>
  <w:style w:type="character" w:customStyle="1" w:styleId="cat-Sumgrp-24rplc-78">
    <w:name w:val="cat-Sum grp-24 rplc-78"/>
    <w:basedOn w:val="a0"/>
  </w:style>
  <w:style w:type="character" w:customStyle="1" w:styleId="cat-Sumgrp-25rplc-79">
    <w:name w:val="cat-Sum grp-25 rplc-79"/>
    <w:basedOn w:val="a0"/>
  </w:style>
  <w:style w:type="character" w:customStyle="1" w:styleId="cat-Sumgrp-26rplc-80">
    <w:name w:val="cat-Sum grp-26 rplc-80"/>
    <w:basedOn w:val="a0"/>
  </w:style>
  <w:style w:type="character" w:customStyle="1" w:styleId="cat-Sumgrp-27rplc-81">
    <w:name w:val="cat-Sum grp-27 rplc-81"/>
    <w:basedOn w:val="a0"/>
  </w:style>
  <w:style w:type="character" w:customStyle="1" w:styleId="cat-Sumgrp-28rplc-82">
    <w:name w:val="cat-Sum grp-28 rplc-82"/>
    <w:basedOn w:val="a0"/>
  </w:style>
  <w:style w:type="character" w:customStyle="1" w:styleId="cat-FIOgrp-20rplc-83">
    <w:name w:val="cat-FIO grp-20 rplc-83"/>
    <w:basedOn w:val="a0"/>
  </w:style>
  <w:style w:type="character" w:customStyle="1" w:styleId="cat-Sumgrp-24rplc-86">
    <w:name w:val="cat-Sum grp-24 rplc-86"/>
    <w:basedOn w:val="a0"/>
  </w:style>
  <w:style w:type="character" w:customStyle="1" w:styleId="cat-Sumgrp-32rplc-87">
    <w:name w:val="cat-Sum grp-32 rplc-87"/>
    <w:basedOn w:val="a0"/>
  </w:style>
  <w:style w:type="character" w:customStyle="1" w:styleId="cat-Sumgrp-33rplc-88">
    <w:name w:val="cat-Sum grp-33 rplc-88"/>
    <w:basedOn w:val="a0"/>
  </w:style>
  <w:style w:type="character" w:customStyle="1" w:styleId="cat-FIOgrp-20rplc-89">
    <w:name w:val="cat-FIO grp-20 rplc-89"/>
    <w:basedOn w:val="a0"/>
  </w:style>
  <w:style w:type="character" w:customStyle="1" w:styleId="cat-FIOgrp-16rplc-93">
    <w:name w:val="cat-FIO grp-16 rplc-93"/>
    <w:basedOn w:val="a0"/>
  </w:style>
  <w:style w:type="character" w:customStyle="1" w:styleId="cat-UserDefined-1457308796grp-38rplc-94">
    <w:name w:val="cat-UserDefined-1457308796 grp-38 rplc-94"/>
    <w:basedOn w:val="a0"/>
  </w:style>
  <w:style w:type="character" w:customStyle="1" w:styleId="cat-FIOgrp-17rplc-95">
    <w:name w:val="cat-FIO grp-17 rplc-95"/>
    <w:basedOn w:val="a0"/>
  </w:style>
  <w:style w:type="character" w:customStyle="1" w:styleId="cat-UserDefined453564510grp-39rplc-96">
    <w:name w:val="cat-UserDefined453564510 grp-39 rplc-96"/>
    <w:basedOn w:val="a0"/>
  </w:style>
  <w:style w:type="character" w:customStyle="1" w:styleId="cat-OrganizationNamegrp-35rplc-97">
    <w:name w:val="cat-OrganizationName grp-35 rplc-97"/>
    <w:basedOn w:val="a0"/>
  </w:style>
  <w:style w:type="character" w:customStyle="1" w:styleId="cat-OrganizationNamegrp-36rplc-98">
    <w:name w:val="cat-OrganizationName grp-36 rplc-98"/>
    <w:basedOn w:val="a0"/>
  </w:style>
  <w:style w:type="character" w:customStyle="1" w:styleId="cat-Sumgrp-21rplc-100">
    <w:name w:val="cat-Sum grp-21 rplc-100"/>
    <w:basedOn w:val="a0"/>
  </w:style>
  <w:style w:type="character" w:customStyle="1" w:styleId="cat-Sumgrp-22rplc-101">
    <w:name w:val="cat-Sum grp-22 rplc-101"/>
    <w:basedOn w:val="a0"/>
  </w:style>
  <w:style w:type="character" w:customStyle="1" w:styleId="cat-FIOgrp-17rplc-102">
    <w:name w:val="cat-FIO grp-17 rplc-102"/>
    <w:basedOn w:val="a0"/>
  </w:style>
  <w:style w:type="character" w:customStyle="1" w:styleId="cat-UserDefined453564510grp-39rplc-103">
    <w:name w:val="cat-UserDefined453564510 grp-39 rplc-10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