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5370" w:rsidRPr="00C75370" w:rsidRDefault="006823DC" w:rsidP="00C7537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Cs/>
          <w:sz w:val="24"/>
          <w:szCs w:val="24"/>
        </w:rPr>
      </w:pPr>
      <w:bookmarkStart w:id="0" w:name="_GoBack"/>
      <w:bookmarkEnd w:id="0"/>
    </w:p>
    <w:p w:rsidR="00C75370" w:rsidRPr="00C75370" w:rsidRDefault="006823DC" w:rsidP="00C75370">
      <w:pPr>
        <w:pStyle w:val="a3"/>
        <w:spacing w:line="280" w:lineRule="exact"/>
        <w:jc w:val="center"/>
        <w:rPr>
          <w:szCs w:val="24"/>
        </w:rPr>
      </w:pPr>
      <w:r w:rsidRPr="00C75370">
        <w:rPr>
          <w:szCs w:val="24"/>
        </w:rPr>
        <w:t>РЕШЕНИЕ</w:t>
      </w:r>
    </w:p>
    <w:p w:rsidR="00C75370" w:rsidRPr="00C75370" w:rsidRDefault="006823DC" w:rsidP="00C75370">
      <w:pPr>
        <w:pStyle w:val="a3"/>
        <w:spacing w:line="280" w:lineRule="exact"/>
        <w:ind w:firstLine="360"/>
        <w:jc w:val="center"/>
        <w:rPr>
          <w:szCs w:val="24"/>
        </w:rPr>
      </w:pPr>
      <w:r w:rsidRPr="00C75370">
        <w:rPr>
          <w:szCs w:val="24"/>
        </w:rPr>
        <w:t>Именем Российской Федерации</w:t>
      </w:r>
    </w:p>
    <w:p w:rsidR="00C75370" w:rsidRPr="00C75370" w:rsidRDefault="006823DC" w:rsidP="00C75370">
      <w:pPr>
        <w:pStyle w:val="a3"/>
        <w:spacing w:line="280" w:lineRule="exact"/>
        <w:rPr>
          <w:szCs w:val="24"/>
        </w:rPr>
      </w:pPr>
      <w:r w:rsidRPr="00C75370">
        <w:rPr>
          <w:szCs w:val="24"/>
        </w:rPr>
        <w:t xml:space="preserve">г. Москва                                                                                                    13 июня 2017 года. </w:t>
      </w:r>
    </w:p>
    <w:p w:rsidR="00C75370" w:rsidRPr="00C75370" w:rsidRDefault="006823DC" w:rsidP="00C75370">
      <w:pPr>
        <w:pStyle w:val="a3"/>
        <w:spacing w:line="280" w:lineRule="exact"/>
        <w:ind w:firstLine="708"/>
        <w:rPr>
          <w:spacing w:val="-1"/>
          <w:szCs w:val="24"/>
        </w:rPr>
      </w:pPr>
      <w:r w:rsidRPr="00C75370">
        <w:rPr>
          <w:szCs w:val="24"/>
        </w:rPr>
        <w:t>Гагаринский   районный   суд   г. Москвы   в   составе председательствующего судьи Романов</w:t>
      </w:r>
      <w:r w:rsidRPr="00C75370">
        <w:rPr>
          <w:szCs w:val="24"/>
        </w:rPr>
        <w:t xml:space="preserve">ой С.В., при секретаре Шкильняк Р.С., </w:t>
      </w:r>
      <w:r w:rsidRPr="00C75370">
        <w:rPr>
          <w:spacing w:val="-1"/>
          <w:szCs w:val="24"/>
        </w:rPr>
        <w:t>рассмотрев в открытом судебном заседании гражданское дело № 2-2872/2017 по иску Ивановой к ПАО «Сбербанк России» о взыскании незаконно списанных денежных средств, компенсации морального вреда,</w:t>
      </w:r>
    </w:p>
    <w:p w:rsidR="00C75370" w:rsidRPr="00C75370" w:rsidRDefault="006823DC" w:rsidP="00C7537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>установил:</w:t>
      </w:r>
    </w:p>
    <w:p w:rsidR="00C75370" w:rsidRPr="00C75370" w:rsidRDefault="006823DC" w:rsidP="00C75370">
      <w:pPr>
        <w:pStyle w:val="a3"/>
        <w:spacing w:line="280" w:lineRule="exact"/>
        <w:ind w:firstLine="708"/>
        <w:rPr>
          <w:szCs w:val="24"/>
        </w:rPr>
      </w:pPr>
      <w:r w:rsidRPr="00C75370">
        <w:rPr>
          <w:szCs w:val="24"/>
        </w:rPr>
        <w:t xml:space="preserve">Истец Иванова </w:t>
      </w:r>
      <w:r w:rsidRPr="00C75370">
        <w:rPr>
          <w:szCs w:val="24"/>
        </w:rPr>
        <w:t xml:space="preserve">Н.И. обратилась в суд с иском к ПАО «Сбербанк России» </w:t>
      </w:r>
      <w:r>
        <w:rPr>
          <w:szCs w:val="24"/>
        </w:rPr>
        <w:t xml:space="preserve">о взыскании с ответчика </w:t>
      </w:r>
      <w:r w:rsidRPr="00C75370">
        <w:rPr>
          <w:szCs w:val="24"/>
        </w:rPr>
        <w:t xml:space="preserve">незаконно </w:t>
      </w:r>
      <w:r>
        <w:rPr>
          <w:szCs w:val="24"/>
        </w:rPr>
        <w:t>списанные с банковского счета денежные</w:t>
      </w:r>
      <w:r w:rsidRPr="00C75370">
        <w:rPr>
          <w:szCs w:val="24"/>
        </w:rPr>
        <w:t xml:space="preserve"> с</w:t>
      </w:r>
      <w:r>
        <w:rPr>
          <w:szCs w:val="24"/>
        </w:rPr>
        <w:t>редства</w:t>
      </w:r>
      <w:r w:rsidRPr="00C75370">
        <w:rPr>
          <w:szCs w:val="24"/>
        </w:rPr>
        <w:t xml:space="preserve"> в размере 456000 рублей,  компенсацию морального вреда в размере 10 000 рублей, компенсацию расходов на оплату услуг пре</w:t>
      </w:r>
      <w:r w:rsidRPr="00C75370">
        <w:rPr>
          <w:szCs w:val="24"/>
        </w:rPr>
        <w:t xml:space="preserve">дставителя в размере 125 000 рублей. В обосновании своих требований указала, что 25 января 2017 года при попытке снятия денежных средств с карты обнаружила, что денежные средства </w:t>
      </w:r>
      <w:r>
        <w:rPr>
          <w:szCs w:val="24"/>
        </w:rPr>
        <w:t>в размере 456000 рублей на счете</w:t>
      </w:r>
      <w:r w:rsidRPr="00C75370">
        <w:rPr>
          <w:szCs w:val="24"/>
        </w:rPr>
        <w:t xml:space="preserve"> отсутствуют. Обратившись в банк, истец устан</w:t>
      </w:r>
      <w:r w:rsidRPr="00C75370">
        <w:rPr>
          <w:szCs w:val="24"/>
        </w:rPr>
        <w:t>овила, что 24.01.2017 года через систему «Сбербанк Онлайн» совершена операция   безналичного перевода средств с карты истца на карту третьего лица на сумму 456000 рублей. Истец обратилась Следственный отдел МВД России по Дмитровскому району  г. Москвы, кот</w:t>
      </w:r>
      <w:r w:rsidRPr="00C75370">
        <w:rPr>
          <w:szCs w:val="24"/>
        </w:rPr>
        <w:t xml:space="preserve">орый возбудил уголовное дело по признакам состава преступления, предусмотренного п. «в» ч.3 ст.156 УК РФ. 25.01.2017 истец обратилась с заявлением к ответчику, указав, что операция  по снятию </w:t>
      </w:r>
      <w:r>
        <w:rPr>
          <w:szCs w:val="24"/>
        </w:rPr>
        <w:t>денежных средств выполнена не ею</w:t>
      </w:r>
      <w:r w:rsidRPr="00C75370">
        <w:rPr>
          <w:szCs w:val="24"/>
        </w:rPr>
        <w:t>, банковская карта не похищалась</w:t>
      </w:r>
      <w:r w:rsidRPr="00C75370">
        <w:rPr>
          <w:szCs w:val="24"/>
        </w:rPr>
        <w:t xml:space="preserve">, не утеряна, владельцем абонентского номера, к которому была подключена услуга «Мобильный банк», является истец. </w:t>
      </w:r>
    </w:p>
    <w:p w:rsidR="00C75370" w:rsidRPr="00C75370" w:rsidRDefault="006823DC" w:rsidP="00C75370">
      <w:pPr>
        <w:pStyle w:val="a3"/>
        <w:spacing w:line="280" w:lineRule="exact"/>
        <w:ind w:firstLine="708"/>
        <w:rPr>
          <w:szCs w:val="24"/>
        </w:rPr>
      </w:pPr>
      <w:r w:rsidRPr="00C75370">
        <w:rPr>
          <w:szCs w:val="24"/>
        </w:rPr>
        <w:t>Представитель истца по доверенности Лалаян С.Н в судебном заседании исковые требования поддержал.</w:t>
      </w:r>
    </w:p>
    <w:p w:rsidR="00C75370" w:rsidRPr="00C75370" w:rsidRDefault="006823DC" w:rsidP="00C75370">
      <w:pPr>
        <w:pStyle w:val="a3"/>
        <w:spacing w:line="280" w:lineRule="exact"/>
        <w:ind w:firstLine="708"/>
        <w:rPr>
          <w:szCs w:val="24"/>
        </w:rPr>
      </w:pPr>
      <w:r w:rsidRPr="00C75370">
        <w:rPr>
          <w:szCs w:val="24"/>
        </w:rPr>
        <w:t>Представитель ответчика по доверенности  Пе</w:t>
      </w:r>
      <w:r w:rsidRPr="00C75370">
        <w:rPr>
          <w:szCs w:val="24"/>
        </w:rPr>
        <w:t>трова А.А. против удовлетворения исковых требований возражала по доводам письменного отзыва.</w:t>
      </w:r>
    </w:p>
    <w:p w:rsidR="00C75370" w:rsidRPr="00C75370" w:rsidRDefault="006823DC" w:rsidP="00C75370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Суд, </w:t>
      </w:r>
      <w:r>
        <w:rPr>
          <w:rFonts w:ascii="Times New Roman" w:hAnsi="Times New Roman"/>
          <w:sz w:val="24"/>
          <w:szCs w:val="24"/>
        </w:rPr>
        <w:t>выслушав участников судебного разбирательства,</w:t>
      </w:r>
      <w:r w:rsidRPr="00C75370">
        <w:rPr>
          <w:rFonts w:ascii="Times New Roman" w:hAnsi="Times New Roman"/>
          <w:sz w:val="24"/>
          <w:szCs w:val="24"/>
        </w:rPr>
        <w:t xml:space="preserve"> исследовав письменные материалы дела, не находит оснований для удовлетворения иска.</w:t>
      </w:r>
    </w:p>
    <w:p w:rsidR="00C75370" w:rsidRPr="00C75370" w:rsidRDefault="006823DC" w:rsidP="00C75370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Как установлено в судебном </w:t>
      </w:r>
      <w:r w:rsidRPr="00C75370">
        <w:rPr>
          <w:rFonts w:ascii="Times New Roman" w:hAnsi="Times New Roman"/>
          <w:sz w:val="24"/>
          <w:szCs w:val="24"/>
        </w:rPr>
        <w:t>заседании и следует из материалов дела, 20.01.2010 между ПАО Сбербанк и Ивановой Н.И. был заключен договор банковского обслуживания №. Условия договора определены банком в стандартной форме, соответствующей нормам гражданского права Российской Федерации, и</w:t>
      </w:r>
      <w:r w:rsidRPr="00C75370">
        <w:rPr>
          <w:rFonts w:ascii="Times New Roman" w:hAnsi="Times New Roman"/>
          <w:sz w:val="24"/>
          <w:szCs w:val="24"/>
        </w:rPr>
        <w:t xml:space="preserve"> рассматриваются как предложение банка, а физическое лицо, подписав стандартную форму, таким образом, акцептует сделанное предложение.</w:t>
      </w:r>
    </w:p>
    <w:p w:rsidR="00C75370" w:rsidRPr="00C75370" w:rsidRDefault="006823DC" w:rsidP="00C75370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>Согласно Условиям обязательным условием для заключения ДБО является наличие у клиента счета карты в рублях, к которому вы</w:t>
      </w:r>
      <w:r w:rsidRPr="00C75370">
        <w:rPr>
          <w:rFonts w:ascii="Times New Roman" w:hAnsi="Times New Roman"/>
          <w:sz w:val="24"/>
          <w:szCs w:val="24"/>
        </w:rPr>
        <w:t>пускается карта (п. 1.9 Условий).</w:t>
      </w:r>
    </w:p>
    <w:p w:rsidR="00C75370" w:rsidRPr="00C75370" w:rsidRDefault="006823DC" w:rsidP="00C75370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Действие договора ДБО распространяется на счета карт, открытые как до, так и после заключения договора, а также на вклады, обезличенные металлические счета, услуги предоставления в аренду индивидуального банковского сейфа </w:t>
      </w:r>
      <w:r w:rsidRPr="00C75370">
        <w:rPr>
          <w:rFonts w:ascii="Times New Roman" w:hAnsi="Times New Roman"/>
          <w:sz w:val="24"/>
          <w:szCs w:val="24"/>
        </w:rPr>
        <w:t>и иные услуги (п. 1.10 Условий).</w:t>
      </w:r>
    </w:p>
    <w:p w:rsidR="00C75370" w:rsidRPr="00C75370" w:rsidRDefault="006823DC" w:rsidP="00C75370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>Иванова Н.И. является держателем банковской карты Visa Classic №  (номер счета №) и банковской карты № Visa №  (номер счета №).</w:t>
      </w:r>
    </w:p>
    <w:p w:rsidR="00C75370" w:rsidRPr="00C75370" w:rsidRDefault="006823DC" w:rsidP="00C75370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>Порядок использования указанных счетов регулируется Условиями договора банковского обслуживания</w:t>
      </w:r>
      <w:r w:rsidRPr="00C75370">
        <w:rPr>
          <w:rFonts w:ascii="Times New Roman" w:hAnsi="Times New Roman"/>
          <w:sz w:val="24"/>
          <w:szCs w:val="24"/>
        </w:rPr>
        <w:t xml:space="preserve"> №от 20.01.2010.</w:t>
      </w:r>
    </w:p>
    <w:p w:rsidR="00C75370" w:rsidRPr="00C75370" w:rsidRDefault="006823DC" w:rsidP="00C75370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>В соответствии со ст. 845 ГК РФ по договору банковского счета (разновидностью которого является договор о выпуске и обслуживании банковской карты, которая, по сути, является лишь средством для управления банковским счетом и в отрыве от нег</w:t>
      </w:r>
      <w:r w:rsidRPr="00C75370">
        <w:rPr>
          <w:rFonts w:ascii="Times New Roman" w:hAnsi="Times New Roman"/>
          <w:sz w:val="24"/>
          <w:szCs w:val="24"/>
        </w:rPr>
        <w:t xml:space="preserve">о рассматриваться не может)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</w:t>
      </w:r>
      <w:r w:rsidRPr="00C75370">
        <w:rPr>
          <w:rFonts w:ascii="Times New Roman" w:hAnsi="Times New Roman"/>
          <w:sz w:val="24"/>
          <w:szCs w:val="24"/>
        </w:rPr>
        <w:lastRenderedPageBreak/>
        <w:t>операций п</w:t>
      </w:r>
      <w:r w:rsidRPr="00C75370">
        <w:rPr>
          <w:rFonts w:ascii="Times New Roman" w:hAnsi="Times New Roman"/>
          <w:sz w:val="24"/>
          <w:szCs w:val="24"/>
        </w:rPr>
        <w:t>о счету, банк не вправе определять и контролировать направления использования денежных средств клиента и устанавливать другие, не предусмотренные законом или договором банковского счета ограничения его права распоряжаться денежными средствами по своему усм</w:t>
      </w:r>
      <w:r w:rsidRPr="00C75370">
        <w:rPr>
          <w:rFonts w:ascii="Times New Roman" w:hAnsi="Times New Roman"/>
          <w:sz w:val="24"/>
          <w:szCs w:val="24"/>
        </w:rPr>
        <w:t>отрению.</w:t>
      </w:r>
    </w:p>
    <w:p w:rsidR="00C75370" w:rsidRPr="00C75370" w:rsidRDefault="006823DC" w:rsidP="00C75370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Согласно п. 1.2 Условий </w:t>
      </w:r>
      <w:r w:rsidRPr="00C75370">
        <w:rPr>
          <w:rFonts w:ascii="Times New Roman" w:hAnsi="Times New Roman"/>
          <w:sz w:val="24"/>
          <w:szCs w:val="24"/>
        </w:rPr>
        <w:t>клиенту предоставляется возможность проведения банковских операций через удаленные каналы обслуживания, в частности систему «Мобильный банк» и систему «Сбербанк ОнЛ@йн».</w:t>
      </w:r>
    </w:p>
    <w:p w:rsidR="00C75370" w:rsidRPr="00C75370" w:rsidRDefault="006823DC" w:rsidP="00C75370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>Услуга «Сбербанк Онл@йн» - услуга дистанционного дост</w:t>
      </w:r>
      <w:r w:rsidRPr="00C75370">
        <w:rPr>
          <w:rFonts w:ascii="Times New Roman" w:hAnsi="Times New Roman"/>
          <w:sz w:val="24"/>
          <w:szCs w:val="24"/>
        </w:rPr>
        <w:t>упа клиента к своим счетам/вкладам и другим продуктам в банке, предоставляемая банком клиенту через глобальную информационно-телекоммуникационную сеть Интернет (п. 3.2 Условий Приложение №2).</w:t>
      </w:r>
    </w:p>
    <w:p w:rsidR="00C75370" w:rsidRPr="00C75370" w:rsidRDefault="006823DC" w:rsidP="00C75370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Услуга «Мобильный банк» - услуга дистанционного доступа клиента </w:t>
      </w:r>
      <w:r w:rsidRPr="00C75370">
        <w:rPr>
          <w:rFonts w:ascii="Times New Roman" w:hAnsi="Times New Roman"/>
          <w:sz w:val="24"/>
          <w:szCs w:val="24"/>
        </w:rPr>
        <w:t>к своим счетам/вкладам и другим продуктам в банке, предоставляемая банком клиенту с использованием мобильной связи (по номеру(ам) мобильного(ых) телефона(ов)) (п. 2.2 Приложения № 2).</w:t>
      </w:r>
    </w:p>
    <w:p w:rsidR="00C75370" w:rsidRPr="00C75370" w:rsidRDefault="006823DC" w:rsidP="00C75370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Средства доступа клиента к своим счетам/вкладам посредством «Мобильного </w:t>
      </w:r>
      <w:r w:rsidRPr="00C75370">
        <w:rPr>
          <w:rFonts w:ascii="Times New Roman" w:hAnsi="Times New Roman"/>
          <w:sz w:val="24"/>
          <w:szCs w:val="24"/>
        </w:rPr>
        <w:t>банка», «Сбербанк ОнЛ@йн», установлены как набор средств, выдаваемых/определяемых банком для идентификации и аутентификации клиента через удаленные каналы обслуживания. Средством доступа к услуге «Мобильный банк» является номер мобильного телефона, к систе</w:t>
      </w:r>
      <w:r w:rsidRPr="00C75370">
        <w:rPr>
          <w:rFonts w:ascii="Times New Roman" w:hAnsi="Times New Roman"/>
          <w:sz w:val="24"/>
          <w:szCs w:val="24"/>
        </w:rPr>
        <w:t>ме «Сбербанк ОнЛ@йн» - идентификатор пользователя и/или логин, постоянный пароль, одноразовые пароли.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   Предоставление услуг, предусмотренных Договором, осуществляется Банком только в случае успешной идентификации (установление личности клиента </w:t>
      </w:r>
      <w:r w:rsidRPr="00C75370">
        <w:rPr>
          <w:rFonts w:ascii="Times New Roman" w:hAnsi="Times New Roman"/>
          <w:sz w:val="24"/>
          <w:szCs w:val="24"/>
        </w:rPr>
        <w:t>при его обращении в банк для совершения операций) и аутентификации (удостоверение правомочности обращения клиента в банк для совершения операций) клиента.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  Согласно пункту 4.9. Условий банковского обслуживания операции по перечислению (списанию)</w:t>
      </w:r>
      <w:r w:rsidRPr="00C75370">
        <w:rPr>
          <w:rFonts w:ascii="Times New Roman" w:hAnsi="Times New Roman"/>
          <w:sz w:val="24"/>
          <w:szCs w:val="24"/>
        </w:rPr>
        <w:t xml:space="preserve"> денежных средств со счетов/вкладов клиента осуществляются исключительно на основании заявления, поручения и/или распоряжения клиента, оформленного по установленной банком форме, подписанного клиентом собственноручно, либо составленного с использованием сп</w:t>
      </w:r>
      <w:r w:rsidRPr="00C75370">
        <w:rPr>
          <w:rFonts w:ascii="Times New Roman" w:hAnsi="Times New Roman"/>
          <w:sz w:val="24"/>
          <w:szCs w:val="24"/>
        </w:rPr>
        <w:t>особов идентификации и аутентификации, определенных гоговором.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  Согласно п. 3.7 Условий Приложения № 1 документы, оформленные при совершении операций по карте, могут быть подписаны личной подписью держателя либо составлены с использованием анало</w:t>
      </w:r>
      <w:r w:rsidRPr="00C75370">
        <w:rPr>
          <w:rFonts w:ascii="Times New Roman" w:hAnsi="Times New Roman"/>
          <w:sz w:val="24"/>
          <w:szCs w:val="24"/>
        </w:rPr>
        <w:t>га собственноручной подписи держателя: ПИНа, кодов, сформированных на основании биометрических данных держателя карты, постоянного/одноразового пароля. Кроме того, такая возможность прямо предусмотрена положением п. 3 ст. 847 ГК РФ. То есть операции по пер</w:t>
      </w:r>
      <w:r w:rsidRPr="00C75370">
        <w:rPr>
          <w:rFonts w:ascii="Times New Roman" w:hAnsi="Times New Roman"/>
          <w:sz w:val="24"/>
          <w:szCs w:val="24"/>
        </w:rPr>
        <w:t>ечислению (списанию) денежных средств со счетов/вкладов клиента осуществляются исключительно на основании заявления, поручения и/или распоряжения клиента, оформленного по установленной банком форме, подписанного клиентом собственноручно, либо составленного</w:t>
      </w:r>
      <w:r w:rsidRPr="00C75370">
        <w:rPr>
          <w:rFonts w:ascii="Times New Roman" w:hAnsi="Times New Roman"/>
          <w:sz w:val="24"/>
          <w:szCs w:val="24"/>
        </w:rPr>
        <w:t xml:space="preserve"> с использованием способов идентификации и аутентификации, определенных Договором.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 Основанием для предоставления услуг проведения банковских операций в системе «Сбербанк ОнЛ@йн» является подключение клиента к системе «Сбербанк ОнЛ@йн» путем полу</w:t>
      </w:r>
      <w:r w:rsidRPr="00C75370">
        <w:rPr>
          <w:rFonts w:ascii="Times New Roman" w:hAnsi="Times New Roman"/>
          <w:sz w:val="24"/>
          <w:szCs w:val="24"/>
        </w:rPr>
        <w:t>чения идентификатора пользователя и постоянного пароля (через устройство самообслуживания банка с использованием карты и вводом ПИНа, самостоятельно через удаленную регистрацию на сайте банка или через Контактный Центр Банка) (п.п. 1.3, 3.7 Условий Приложе</w:t>
      </w:r>
      <w:r w:rsidRPr="00C75370">
        <w:rPr>
          <w:rFonts w:ascii="Times New Roman" w:hAnsi="Times New Roman"/>
          <w:sz w:val="24"/>
          <w:szCs w:val="24"/>
        </w:rPr>
        <w:t>ние № 2). Услуги предоставляются при условии положительной идентификации и аутентификации клиента на основании идентификатора пользователя и постоянного пароля.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   В соответствии с п. 3.9 Условий (Приложения № 2) клиент соглашается с тем, что пос</w:t>
      </w:r>
      <w:r w:rsidRPr="00C75370">
        <w:rPr>
          <w:rFonts w:ascii="Times New Roman" w:hAnsi="Times New Roman"/>
          <w:sz w:val="24"/>
          <w:szCs w:val="24"/>
        </w:rPr>
        <w:t xml:space="preserve">тоянный и одноразовый пароли введенный клиентом в системе «Сбербанк Онл@йн» для целей подписания электронного документа, являются аналогом собственноручной </w:t>
      </w:r>
      <w:r w:rsidRPr="00C75370">
        <w:rPr>
          <w:rFonts w:ascii="Times New Roman" w:hAnsi="Times New Roman"/>
          <w:sz w:val="24"/>
          <w:szCs w:val="24"/>
        </w:rPr>
        <w:lastRenderedPageBreak/>
        <w:t xml:space="preserve">подписи клиента. Электронные документы, в том числе договоры и заявления, подтвержденные постоянным </w:t>
      </w:r>
      <w:r w:rsidRPr="00C75370">
        <w:rPr>
          <w:rFonts w:ascii="Times New Roman" w:hAnsi="Times New Roman"/>
          <w:sz w:val="24"/>
          <w:szCs w:val="24"/>
        </w:rPr>
        <w:t>и/или одноразовым паролем, признаются банком и клиентом равнозначными документам на бумажном носителе и могут служить доказательством в суде. Указанные документы являются основанием для проведения банком операций и могут подтверждать факт заключения, испол</w:t>
      </w:r>
      <w:r w:rsidRPr="00C75370">
        <w:rPr>
          <w:rFonts w:ascii="Times New Roman" w:hAnsi="Times New Roman"/>
          <w:sz w:val="24"/>
          <w:szCs w:val="24"/>
        </w:rPr>
        <w:t>нения, расторжения договоров и совершения иных действий (сделок). Сделки, заключенные путем передачи в банк распоряжений клиента, подтвержденных с применением средств идентификации и аутентификации клиента, предусмотренных ДБО, удовлетворяют требованиям со</w:t>
      </w:r>
      <w:r w:rsidRPr="00C75370">
        <w:rPr>
          <w:rFonts w:ascii="Times New Roman" w:hAnsi="Times New Roman"/>
          <w:sz w:val="24"/>
          <w:szCs w:val="24"/>
        </w:rPr>
        <w:t>вершения сделок в простой письменной форме в случаях, предусмотренных законодательством, и влекут последствия, аналогичные последствиям совершения сделок, совершенных при физическом присутствии лица, совершающего сделку.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Держатель соглашается с те</w:t>
      </w:r>
      <w:r w:rsidRPr="00C75370">
        <w:rPr>
          <w:rFonts w:ascii="Times New Roman" w:hAnsi="Times New Roman"/>
          <w:sz w:val="24"/>
          <w:szCs w:val="24"/>
        </w:rPr>
        <w:t>м, что документальным подтверждением факта совершения клиентом операции является протокол проведения операций в автоматизированной системе банка, подтверждающий корректную идентификацию и аутентификацию держателя и совершение операции в такой системе (п. 3</w:t>
      </w:r>
      <w:r w:rsidRPr="00C75370">
        <w:rPr>
          <w:rFonts w:ascii="Times New Roman" w:hAnsi="Times New Roman"/>
          <w:sz w:val="24"/>
          <w:szCs w:val="24"/>
        </w:rPr>
        <w:t>.9 Условий Приложение № 2).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  Клиент соглашается с получением услуг посредством системы «Сбербанк ОнЛ@йн» через сеть Интернет, осознавая, что сеть Интернет не является безопасным каналом связи, и соглашается нести финансовые риски и риски нарушен</w:t>
      </w:r>
      <w:r w:rsidRPr="00C75370">
        <w:rPr>
          <w:rFonts w:ascii="Times New Roman" w:hAnsi="Times New Roman"/>
          <w:sz w:val="24"/>
          <w:szCs w:val="24"/>
        </w:rPr>
        <w:t>ия конфиденциальности, связанные с возможной компрометацией информации при ее передаче через сеть Интернет (п. 3.10 Условий Приложение №2).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  Банк не несет ответственность (п. 3.20.2 Условий Приложение № 2) за последствия компрометации идентифика</w:t>
      </w:r>
      <w:r w:rsidRPr="00C75370">
        <w:rPr>
          <w:rFonts w:ascii="Times New Roman" w:hAnsi="Times New Roman"/>
          <w:sz w:val="24"/>
          <w:szCs w:val="24"/>
        </w:rPr>
        <w:t>тора и постоянного и/или одноразовых паролей клиента, а также за убытки, понесенные клиентом в связи с неправомерными действиями третьих лиц.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   В соответствии с п. 3.6 Условий Приложение № 2 подключение держателя к услуге «Сбербанк Онл@йн» осуще</w:t>
      </w:r>
      <w:r w:rsidRPr="00C75370">
        <w:rPr>
          <w:rFonts w:ascii="Times New Roman" w:hAnsi="Times New Roman"/>
          <w:sz w:val="24"/>
          <w:szCs w:val="24"/>
        </w:rPr>
        <w:t>ствляется при условии наличия у держателя действующей карты, подключенной к услуге «Мобильный банк».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 Согласно п. 2.5 Условий Приложение №2 подключение клиента к услуге «Мобильный банк» по картам осуществляется: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>- в подразделении банка на основан</w:t>
      </w:r>
      <w:r w:rsidRPr="00C75370">
        <w:rPr>
          <w:rFonts w:ascii="Times New Roman" w:hAnsi="Times New Roman"/>
          <w:sz w:val="24"/>
          <w:szCs w:val="24"/>
        </w:rPr>
        <w:t>ии заявления на подключение к услуге «Мобильный банк» установленной банком формы, подписанного собственноручной подписью клиента или аналогом собственноручной подписи клиента;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>- через устройства самообслуживания банка. Подключение проводится с использовани</w:t>
      </w:r>
      <w:r w:rsidRPr="00C75370">
        <w:rPr>
          <w:rFonts w:ascii="Times New Roman" w:hAnsi="Times New Roman"/>
          <w:sz w:val="24"/>
          <w:szCs w:val="24"/>
        </w:rPr>
        <w:t>ем банковской карты и вводом ПИНа.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   Из </w:t>
      </w:r>
      <w:r>
        <w:rPr>
          <w:rFonts w:ascii="Times New Roman" w:hAnsi="Times New Roman"/>
          <w:sz w:val="24"/>
          <w:szCs w:val="24"/>
        </w:rPr>
        <w:t xml:space="preserve">материалов </w:t>
      </w:r>
      <w:r w:rsidRPr="00C75370">
        <w:rPr>
          <w:rFonts w:ascii="Times New Roman" w:hAnsi="Times New Roman"/>
          <w:sz w:val="24"/>
          <w:szCs w:val="24"/>
        </w:rPr>
        <w:t xml:space="preserve">дела следует, что 02.07.2014 в 18:19:25 через устройство самообслуживания №, с использованием карты </w:t>
      </w:r>
      <w:r>
        <w:rPr>
          <w:rFonts w:ascii="Times New Roman" w:hAnsi="Times New Roman"/>
          <w:sz w:val="24"/>
          <w:szCs w:val="24"/>
        </w:rPr>
        <w:t xml:space="preserve">истца </w:t>
      </w:r>
      <w:r w:rsidRPr="00C75370">
        <w:rPr>
          <w:rFonts w:ascii="Times New Roman" w:hAnsi="Times New Roman"/>
          <w:sz w:val="24"/>
          <w:szCs w:val="24"/>
        </w:rPr>
        <w:t>и вводом ПИН-кода дано поручение банку на подключение к карте № 8 услуги «Мобильный банк</w:t>
      </w:r>
      <w:r w:rsidRPr="00C75370">
        <w:rPr>
          <w:rFonts w:ascii="Times New Roman" w:hAnsi="Times New Roman"/>
          <w:sz w:val="24"/>
          <w:szCs w:val="24"/>
        </w:rPr>
        <w:t>» с указанием номера мобильного телефона, что подтверждается лентой УС. Банком было получено и корректно исполнено поручение держателя карты на подключение услуги «Мобильный банк» к указанным истцом номерам мобильного телефона. Кроме того, 14.12.2016 в 14:</w:t>
      </w:r>
      <w:r w:rsidRPr="00C75370">
        <w:rPr>
          <w:rFonts w:ascii="Times New Roman" w:hAnsi="Times New Roman"/>
          <w:sz w:val="24"/>
          <w:szCs w:val="24"/>
        </w:rPr>
        <w:t>13:48 через УС № 2, с использованием карты и верным вводом ПИН-кода истцом дано поручение Банку на подключение к карте № 4 услуги «Мобильный банк» с указанием номера мобильного телефона, данное поручение истца также исполнено банком.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  Предоставл</w:t>
      </w:r>
      <w:r w:rsidRPr="00C75370">
        <w:rPr>
          <w:rFonts w:ascii="Times New Roman" w:hAnsi="Times New Roman"/>
          <w:sz w:val="24"/>
          <w:szCs w:val="24"/>
        </w:rPr>
        <w:t>ение услуги «Сбербанк ОнЛ@йн» осуществляется только в случае успешной идентификации и аутентификации клиента (п. 4.14 Условий).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   Без положительной аутентификации (введение постоянного пароля и/или одноразовых паролей) и идентификации (соответст</w:t>
      </w:r>
      <w:r w:rsidRPr="00C75370">
        <w:rPr>
          <w:rFonts w:ascii="Times New Roman" w:hAnsi="Times New Roman"/>
          <w:sz w:val="24"/>
          <w:szCs w:val="24"/>
        </w:rPr>
        <w:t>вие идентификатора пользователя, введенного клиентом в систему «Сбербанк ОнЛ@йн», идентификатору пользователя, присвоенному клиенту и содержащемуся в базе данных банка) клиента осуществление каких-либо операций с использованием системы «Сбербанк ОнЛ@йн» не</w:t>
      </w:r>
      <w:r w:rsidRPr="00C75370">
        <w:rPr>
          <w:rFonts w:ascii="Times New Roman" w:hAnsi="Times New Roman"/>
          <w:sz w:val="24"/>
          <w:szCs w:val="24"/>
        </w:rPr>
        <w:t>возможно.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lastRenderedPageBreak/>
        <w:t>Без использования имеющихся у Клиента идентификатора пользователя и паролей вход в систему «Сбербанк ОнЛ@йн» невозможен.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  Вход в систему «Сбербанк ОнЛ@йн» возможен через интернет-браузер либо Мобильное приложение системы «Сбербанк ОнЛ@</w:t>
      </w:r>
      <w:r w:rsidRPr="00C75370">
        <w:rPr>
          <w:rFonts w:ascii="Times New Roman" w:hAnsi="Times New Roman"/>
          <w:sz w:val="24"/>
          <w:szCs w:val="24"/>
        </w:rPr>
        <w:t xml:space="preserve">йн». Так, 24.01.2017 на официальном сайте банка истцом была совершена удаленная регистрация в системе, после чего </w:t>
      </w:r>
      <w:r>
        <w:rPr>
          <w:rFonts w:ascii="Times New Roman" w:hAnsi="Times New Roman"/>
          <w:sz w:val="24"/>
          <w:szCs w:val="24"/>
        </w:rPr>
        <w:t>заявителю</w:t>
      </w:r>
      <w:r w:rsidRPr="00C75370">
        <w:rPr>
          <w:rFonts w:ascii="Times New Roman" w:hAnsi="Times New Roman"/>
          <w:sz w:val="24"/>
          <w:szCs w:val="24"/>
        </w:rPr>
        <w:t xml:space="preserve"> был предоставлен доступ к счетам посредством системы «Сбербанк Онл@йн». Для регистрации в системе были использованы полный номер бан</w:t>
      </w:r>
      <w:r w:rsidRPr="00C75370">
        <w:rPr>
          <w:rFonts w:ascii="Times New Roman" w:hAnsi="Times New Roman"/>
          <w:sz w:val="24"/>
          <w:szCs w:val="24"/>
        </w:rPr>
        <w:t>ковской карты №, принадлежащей истцу и уникальный пароль, направленный банком в смс-сообщении на номер мобильного телефона истца, подключенный к услуге «Мобильный банк» со специального номера оператора мобильной связи «900». Во исполнение п. 3.8 Условий Пр</w:t>
      </w:r>
      <w:r w:rsidRPr="00C75370">
        <w:rPr>
          <w:rFonts w:ascii="Times New Roman" w:hAnsi="Times New Roman"/>
          <w:sz w:val="24"/>
          <w:szCs w:val="24"/>
        </w:rPr>
        <w:t>иложения №2 о дополнительной аутентификации клиента регистрация в системе «Сбербанк Онл@йн» и вход подтвержден одноразовым смс-паролем, направленным истцу на номер мобильного телефона, подключенному к системе «Мобильный банк»: 24.01.2017 в 21:22:19 «Ваш па</w:t>
      </w:r>
      <w:r w:rsidRPr="00C75370">
        <w:rPr>
          <w:rFonts w:ascii="Times New Roman" w:hAnsi="Times New Roman"/>
          <w:sz w:val="24"/>
          <w:szCs w:val="24"/>
        </w:rPr>
        <w:t>роль для регистрации в Сбербанк ОнЛ@йн: 10355. Не сообщайте пароль НИКОМУ. Только мошенники запрашивают пароли к вашим деньгам».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Необходимость подтверждения операции одноразовым паролем и тип одноразового пароля для подтверждения операции определ</w:t>
      </w:r>
      <w:r w:rsidRPr="00C75370">
        <w:rPr>
          <w:rFonts w:ascii="Times New Roman" w:hAnsi="Times New Roman"/>
          <w:sz w:val="24"/>
          <w:szCs w:val="24"/>
        </w:rPr>
        <w:t>яет банк, и доводит данную информацию до клиента путем отображения информации в системе «Сбербанк Онл@йн» при совершении операции п. 3.8 Условий (Приложение № 2).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В связи с тем, что система «Сбербанк ОнЛ@йн» установила корректность ввода принадле</w:t>
      </w:r>
      <w:r w:rsidRPr="00C75370">
        <w:rPr>
          <w:rFonts w:ascii="Times New Roman" w:hAnsi="Times New Roman"/>
          <w:sz w:val="24"/>
          <w:szCs w:val="24"/>
        </w:rPr>
        <w:t xml:space="preserve">жащего клиенту идентификатора, клиент непосредственно сам авторизовался в системе либо нарушил предусмотренную п. 3.20.2 Условия Приложения № 2 обязанность и предоставил третьим лицам доступ к конфиденциальной информации, используя которую неустановленное </w:t>
      </w:r>
      <w:r w:rsidRPr="00C75370">
        <w:rPr>
          <w:rFonts w:ascii="Times New Roman" w:hAnsi="Times New Roman"/>
          <w:sz w:val="24"/>
          <w:szCs w:val="24"/>
        </w:rPr>
        <w:t>лицо произвело спорные операции.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 Таким образом, через систему «Сбербанк Онл@йн» в спорный период, а именно 24.01.2017 были проведены следующие операции:</w:t>
      </w:r>
      <w:r>
        <w:rPr>
          <w:rFonts w:ascii="Times New Roman" w:hAnsi="Times New Roman"/>
          <w:sz w:val="24"/>
          <w:szCs w:val="24"/>
        </w:rPr>
        <w:t xml:space="preserve"> </w:t>
      </w:r>
      <w:r w:rsidRPr="00C75370">
        <w:rPr>
          <w:rFonts w:ascii="Times New Roman" w:hAnsi="Times New Roman"/>
          <w:sz w:val="24"/>
          <w:szCs w:val="24"/>
        </w:rPr>
        <w:t xml:space="preserve"> операция по переводу денежных средств в размере 93000,00 руб. со счета карты №, принадлежащ</w:t>
      </w:r>
      <w:r w:rsidRPr="00C75370">
        <w:rPr>
          <w:rFonts w:ascii="Times New Roman" w:hAnsi="Times New Roman"/>
          <w:sz w:val="24"/>
          <w:szCs w:val="24"/>
        </w:rPr>
        <w:t>его Ивановой Н.И. на счет карты №, принадлежащей также истцу Ивановой Н.И. Операции перевода денежных средств между своими счетами дополнительного подтверждения созданного шаблона не требуют;</w:t>
      </w:r>
      <w:r>
        <w:rPr>
          <w:rFonts w:ascii="Times New Roman" w:hAnsi="Times New Roman"/>
          <w:sz w:val="24"/>
          <w:szCs w:val="24"/>
        </w:rPr>
        <w:t xml:space="preserve"> </w:t>
      </w:r>
      <w:r w:rsidRPr="00C75370">
        <w:rPr>
          <w:rFonts w:ascii="Times New Roman" w:hAnsi="Times New Roman"/>
          <w:sz w:val="24"/>
          <w:szCs w:val="24"/>
        </w:rPr>
        <w:t xml:space="preserve"> операция по переводу денежных средств в размере 455 000,00 руб.</w:t>
      </w:r>
      <w:r w:rsidRPr="00C75370">
        <w:rPr>
          <w:rFonts w:ascii="Times New Roman" w:hAnsi="Times New Roman"/>
          <w:sz w:val="24"/>
          <w:szCs w:val="24"/>
        </w:rPr>
        <w:t xml:space="preserve"> со счета карты №, принадлежащего Ивановой Н.И. на счет №,</w:t>
      </w:r>
      <w:r>
        <w:rPr>
          <w:rFonts w:ascii="Times New Roman" w:hAnsi="Times New Roman"/>
          <w:sz w:val="24"/>
          <w:szCs w:val="24"/>
        </w:rPr>
        <w:t xml:space="preserve"> </w:t>
      </w:r>
      <w:r w:rsidRPr="00C75370">
        <w:rPr>
          <w:rFonts w:ascii="Times New Roman" w:hAnsi="Times New Roman"/>
          <w:sz w:val="24"/>
          <w:szCs w:val="24"/>
        </w:rPr>
        <w:t>принадлежащей третьему лицу Артему Вячеславовичу Ю. Шаблон по операции подтвержден вводом одноразового пароля, направленного на номер мобильного телефона истца.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   В связи с тем, что иден</w:t>
      </w:r>
      <w:r w:rsidRPr="00C75370">
        <w:rPr>
          <w:rFonts w:ascii="Times New Roman" w:hAnsi="Times New Roman"/>
          <w:sz w:val="24"/>
          <w:szCs w:val="24"/>
        </w:rPr>
        <w:t>тификация и аутентификация клиента по оспариваемым операциям была пройдена посредством правильного введения одноразовых паролей, направленных в виде СМС - сообщений на номер телефона клиента, банк правомерно исполнил распоряжения клиента как направленные в</w:t>
      </w:r>
      <w:r w:rsidRPr="00C75370">
        <w:rPr>
          <w:rFonts w:ascii="Times New Roman" w:hAnsi="Times New Roman"/>
          <w:sz w:val="24"/>
          <w:szCs w:val="24"/>
        </w:rPr>
        <w:t xml:space="preserve"> банк уполномоченным лицом.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   На момент совершения спорных операций банк не располагал сведениями о компрометации карты / идентификатора/ постоянного пароля / одноразовых паролей. В свою очередь, при отсутствии каких-либо сообщений о компрометац</w:t>
      </w:r>
      <w:r w:rsidRPr="00C75370">
        <w:rPr>
          <w:rFonts w:ascii="Times New Roman" w:hAnsi="Times New Roman"/>
          <w:sz w:val="24"/>
          <w:szCs w:val="24"/>
        </w:rPr>
        <w:t>ии карты либо средств доступа к системе, банк не имел права в соответствии с пунктом 3 статьи 845 ГК РФ и заключенным с клиентом договором установить непредусмотренные договором банковского счета ограничения по распоряжению денежными средствами по своему у</w:t>
      </w:r>
      <w:r w:rsidRPr="00C75370">
        <w:rPr>
          <w:rFonts w:ascii="Times New Roman" w:hAnsi="Times New Roman"/>
          <w:sz w:val="24"/>
          <w:szCs w:val="24"/>
        </w:rPr>
        <w:t>смотрению, а именно: отказать в проведении операций по карте.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Согласно ст. 854 ГК РФ списание денежных средств со счета осуществляется банком на основании распоряжения клиента. Без распоряжения клиента списание денежных средств, находящихся на сч</w:t>
      </w:r>
      <w:r w:rsidRPr="00C75370">
        <w:rPr>
          <w:rFonts w:ascii="Times New Roman" w:hAnsi="Times New Roman"/>
          <w:sz w:val="24"/>
          <w:szCs w:val="24"/>
        </w:rPr>
        <w:t>ете, допускается по решению суда, а также в случаях, установленных законом или предусмотренных договором между банком и клиентом.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Согласно Условиям держатель карты обязан не сообщать ПИН, постоянный пароль и контрольную информацию, не передавать </w:t>
      </w:r>
      <w:r w:rsidRPr="00C75370">
        <w:rPr>
          <w:rFonts w:ascii="Times New Roman" w:hAnsi="Times New Roman"/>
          <w:sz w:val="24"/>
          <w:szCs w:val="24"/>
        </w:rPr>
        <w:t>карту (ее реквизиты) для совершения операций другими лицами, предпринимать необходимые меры для предотвращения утраты, повреждения, хищения карты, нести ответственность по операциям, совершенным с использованием ПИН-кода (п. 3.9 Условий Приложение №1).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</w:t>
      </w:r>
      <w:r w:rsidRPr="00C75370">
        <w:rPr>
          <w:rFonts w:ascii="Times New Roman" w:hAnsi="Times New Roman"/>
          <w:sz w:val="24"/>
          <w:szCs w:val="24"/>
        </w:rPr>
        <w:t xml:space="preserve">      Оспариваемые истцом операции совершены в период с 21:38:20 ч. 24.01.2017 по 22:32:16 ч.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75370">
        <w:rPr>
          <w:rFonts w:ascii="Times New Roman" w:hAnsi="Times New Roman"/>
          <w:sz w:val="24"/>
          <w:szCs w:val="24"/>
        </w:rPr>
        <w:t xml:space="preserve">24.01.2017, а уведомление держателя о спорных операциях зарегистрировано 25.01.2017, соответственно на момент совершения операции банк не располагал сведениями о </w:t>
      </w:r>
      <w:r w:rsidRPr="00C75370">
        <w:rPr>
          <w:rFonts w:ascii="Times New Roman" w:hAnsi="Times New Roman"/>
          <w:sz w:val="24"/>
          <w:szCs w:val="24"/>
        </w:rPr>
        <w:t>компрометации карты. При отсутствии каких-либо сообщений от истца о компрометации карты до 25.01.2017 банк не имел права в соответствии с законодательством РФ установить непредусмотренные договором банковского счета ограничения права распоряжаться денежным</w:t>
      </w:r>
      <w:r w:rsidRPr="00C75370">
        <w:rPr>
          <w:rFonts w:ascii="Times New Roman" w:hAnsi="Times New Roman"/>
          <w:sz w:val="24"/>
          <w:szCs w:val="24"/>
        </w:rPr>
        <w:t>и средствами по своему усмотрению, а именно отказать в проведении операций счетам. Таким образом, согласившись с Условиями банковского обслуживания, клиент принимает на себя ответственность за все операции, проводимые в том числе через систему "Сбербанк Он</w:t>
      </w:r>
      <w:r w:rsidRPr="00C75370">
        <w:rPr>
          <w:rFonts w:ascii="Times New Roman" w:hAnsi="Times New Roman"/>
          <w:sz w:val="24"/>
          <w:szCs w:val="24"/>
        </w:rPr>
        <w:t>Л@йн" с использованием предусмотренных Условиями банковского обслуживания средств его идентификации и аутентификации (п. 5.9 Условий).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В силу п. 3.18.4 Условий банк имеет право осуществлять контроль смены S</w:t>
      </w:r>
      <w:r w:rsidRPr="00C75370">
        <w:rPr>
          <w:rFonts w:ascii="Times New Roman" w:hAnsi="Times New Roman"/>
          <w:sz w:val="24"/>
          <w:szCs w:val="24"/>
          <w:lang w:val="en-US"/>
        </w:rPr>
        <w:t>I</w:t>
      </w:r>
      <w:r w:rsidRPr="00C75370">
        <w:rPr>
          <w:rFonts w:ascii="Times New Roman" w:hAnsi="Times New Roman"/>
          <w:sz w:val="24"/>
          <w:szCs w:val="24"/>
        </w:rPr>
        <w:t>M -карты по номеру телефона, подключенно</w:t>
      </w:r>
      <w:r w:rsidRPr="00C75370">
        <w:rPr>
          <w:rFonts w:ascii="Times New Roman" w:hAnsi="Times New Roman"/>
          <w:sz w:val="24"/>
          <w:szCs w:val="24"/>
        </w:rPr>
        <w:t>го клиентом к «Мобильному банку», и, в случае выявления такого факта, приостанавливать или ограничивать предоставление услуги «Сбербанк Онл@йн» до подтверждения клиентом смены S</w:t>
      </w:r>
      <w:r w:rsidRPr="00C75370">
        <w:rPr>
          <w:rFonts w:ascii="Times New Roman" w:hAnsi="Times New Roman"/>
          <w:sz w:val="24"/>
          <w:szCs w:val="24"/>
          <w:lang w:val="en-US"/>
        </w:rPr>
        <w:t>I</w:t>
      </w:r>
      <w:r w:rsidRPr="00C75370">
        <w:rPr>
          <w:rFonts w:ascii="Times New Roman" w:hAnsi="Times New Roman"/>
          <w:sz w:val="24"/>
          <w:szCs w:val="24"/>
        </w:rPr>
        <w:t xml:space="preserve">M -карты. Осуществление контроля замены SIM-карты является правом банка, а не </w:t>
      </w:r>
      <w:r w:rsidRPr="00C75370">
        <w:rPr>
          <w:rFonts w:ascii="Times New Roman" w:hAnsi="Times New Roman"/>
          <w:sz w:val="24"/>
          <w:szCs w:val="24"/>
        </w:rPr>
        <w:t>его обязанностью. Во исполнение указанного пункта договора банк 24.01.2017 приостановил предоставление услуг до обращения клиента в Контактный центр Банка. После обращения Ивановой Н.И. в банк ограничения в предоставлении услуг банка были сняты, о чем клие</w:t>
      </w:r>
      <w:r w:rsidRPr="00C75370">
        <w:rPr>
          <w:rFonts w:ascii="Times New Roman" w:hAnsi="Times New Roman"/>
          <w:sz w:val="24"/>
          <w:szCs w:val="24"/>
        </w:rPr>
        <w:t>нту было направлено смс - сообщение, что подтверждается стенограммой телефонного разго</w:t>
      </w:r>
      <w:r>
        <w:rPr>
          <w:rFonts w:ascii="Times New Roman" w:hAnsi="Times New Roman"/>
          <w:sz w:val="24"/>
          <w:szCs w:val="24"/>
        </w:rPr>
        <w:t>вора от 24.01.2017</w:t>
      </w:r>
      <w:r w:rsidRPr="00C75370">
        <w:rPr>
          <w:rFonts w:ascii="Times New Roman" w:hAnsi="Times New Roman"/>
          <w:sz w:val="24"/>
          <w:szCs w:val="24"/>
        </w:rPr>
        <w:t>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 Более того, допущенные Ивановой Н.И. нарушения обязательств в части обеспечения хранения средств доступа, предусмотренные Условиями банковс</w:t>
      </w:r>
      <w:r w:rsidRPr="00C75370">
        <w:rPr>
          <w:rFonts w:ascii="Times New Roman" w:hAnsi="Times New Roman"/>
          <w:sz w:val="24"/>
          <w:szCs w:val="24"/>
        </w:rPr>
        <w:t>кого обслуживания и договором, повлекли совершение спорных операций.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   Пунктом 2.7. Условий Приложение № 2 установлено, что для целей предоставления клиенту услуги «Мобильный банк» клиент обязан самостоятельно обеспечить поддержку передачи и пол</w:t>
      </w:r>
      <w:r w:rsidRPr="00C75370">
        <w:rPr>
          <w:rFonts w:ascii="Times New Roman" w:hAnsi="Times New Roman"/>
          <w:sz w:val="24"/>
          <w:szCs w:val="24"/>
        </w:rPr>
        <w:t>учения СМС-сообщений на своем мобильном телефоне, а также подключение к услугам передачи и получения СМС-сообщений у соответствующего оператора мобильной связи.</w:t>
      </w:r>
    </w:p>
    <w:p w:rsidR="00C75370" w:rsidRPr="00C75370" w:rsidRDefault="006823DC" w:rsidP="00C75370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>Иванова Н.И. не оспаривает факт принадлежности ей номера мобильного телефона.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 Так, в</w:t>
      </w:r>
      <w:r w:rsidRPr="00C75370">
        <w:rPr>
          <w:rFonts w:ascii="Times New Roman" w:hAnsi="Times New Roman"/>
          <w:sz w:val="24"/>
          <w:szCs w:val="24"/>
        </w:rPr>
        <w:t xml:space="preserve"> Памятке по безопасности при использовании удаленных каналов обслуживания банка содержится рекомендация клиенту, согласно которой «при внезапном прекращении работы SIM-карты необходимо срочно обратиться к своему оператору сотовой связи за уточнением причин</w:t>
      </w:r>
      <w:r w:rsidRPr="00C75370">
        <w:rPr>
          <w:rFonts w:ascii="Times New Roman" w:hAnsi="Times New Roman"/>
          <w:sz w:val="24"/>
          <w:szCs w:val="24"/>
        </w:rPr>
        <w:t xml:space="preserve"> - в отношении вас возможно проведение мошеннических действий третьими лицами». А при смене номера телефона, на который подключена услуга «Мобильный банк» необходимо незамедлительно обратиться в любое подразделение банка и оформить заявление на отключение </w:t>
      </w:r>
      <w:r w:rsidRPr="00C75370">
        <w:rPr>
          <w:rFonts w:ascii="Times New Roman" w:hAnsi="Times New Roman"/>
          <w:sz w:val="24"/>
          <w:szCs w:val="24"/>
        </w:rPr>
        <w:t>услуги «Мобильный банк» от старого номера телефона и на подключение услуги на новый номер телефона. Однако Иванова Н.И. не воспользовалась данной рекомендацией, обратилась к оператору и в банк только 25.01.2017, после проведения всех спорных операций, допу</w:t>
      </w:r>
      <w:r w:rsidRPr="00C75370">
        <w:rPr>
          <w:rFonts w:ascii="Times New Roman" w:hAnsi="Times New Roman"/>
          <w:sz w:val="24"/>
          <w:szCs w:val="24"/>
        </w:rPr>
        <w:t>стив в отношении себя осуществления мошеннических действий со стороны третьих лиц. Истец в нарушение условий договора не информировал банк о произведенной замене SIM-карты или утрате номера мобильного телефона в спорный период времени.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 Иванова Н</w:t>
      </w:r>
      <w:r w:rsidRPr="00C75370">
        <w:rPr>
          <w:rFonts w:ascii="Times New Roman" w:hAnsi="Times New Roman"/>
          <w:sz w:val="24"/>
          <w:szCs w:val="24"/>
        </w:rPr>
        <w:t>.И., заключая договор, добровольно приняла на себя обязательства, в том числе, по исключению возможности использования третьими лицами мобильного телефона, номер которого используется для предоставления услуги «Мобильный банк» (п. 2.18 Условий Приложение №</w:t>
      </w:r>
      <w:r w:rsidRPr="00C75370">
        <w:rPr>
          <w:rFonts w:ascii="Times New Roman" w:hAnsi="Times New Roman"/>
          <w:sz w:val="24"/>
          <w:szCs w:val="24"/>
        </w:rPr>
        <w:t xml:space="preserve"> 2).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 В соответствии с п. 2.20 Условий Приложение №2 банк не несет ответственности за ущерб и факт разглашения банковской тайны, возникший вследствие допуска третьих лиц к мобильному телефону, номер которого используется для предоставления услуги</w:t>
      </w:r>
      <w:r w:rsidRPr="00C75370">
        <w:rPr>
          <w:rFonts w:ascii="Times New Roman" w:hAnsi="Times New Roman"/>
          <w:sz w:val="24"/>
          <w:szCs w:val="24"/>
        </w:rPr>
        <w:t xml:space="preserve"> «Мобильный банк». Кроме того, банк не несет ответственности за последствия исполнения распоряжения, переданного в банк</w:t>
      </w:r>
      <w:r>
        <w:rPr>
          <w:rFonts w:ascii="Times New Roman" w:hAnsi="Times New Roman"/>
          <w:sz w:val="24"/>
          <w:szCs w:val="24"/>
        </w:rPr>
        <w:t xml:space="preserve"> </w:t>
      </w:r>
      <w:r w:rsidRPr="00C75370">
        <w:rPr>
          <w:rFonts w:ascii="Times New Roman" w:hAnsi="Times New Roman"/>
          <w:sz w:val="24"/>
          <w:szCs w:val="24"/>
        </w:rPr>
        <w:t>с использованием номера мобильного телефона держателя, в том числе, в случае использования мобильного телефона держателя неуполномоченны</w:t>
      </w:r>
      <w:r w:rsidRPr="00C75370">
        <w:rPr>
          <w:rFonts w:ascii="Times New Roman" w:hAnsi="Times New Roman"/>
          <w:sz w:val="24"/>
          <w:szCs w:val="24"/>
        </w:rPr>
        <w:t>м лицом.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>Доводы</w:t>
      </w:r>
      <w:r w:rsidRPr="00C75370">
        <w:rPr>
          <w:rFonts w:ascii="Times New Roman" w:hAnsi="Times New Roman"/>
          <w:sz w:val="24"/>
          <w:szCs w:val="24"/>
        </w:rPr>
        <w:t xml:space="preserve"> истца о том, что в спорный период, а именно 24.01.2017, с ее счета были списаны денежные средства без ее ведома, что стало возможно из-за необеспечения технической защищенности банковской карты и у</w:t>
      </w:r>
      <w:r>
        <w:rPr>
          <w:rFonts w:ascii="Times New Roman" w:hAnsi="Times New Roman"/>
          <w:sz w:val="24"/>
          <w:szCs w:val="24"/>
        </w:rPr>
        <w:t xml:space="preserve">слуг, представляемых банком, </w:t>
      </w:r>
      <w:r w:rsidRPr="00C75370">
        <w:rPr>
          <w:rFonts w:ascii="Times New Roman" w:hAnsi="Times New Roman"/>
          <w:sz w:val="24"/>
          <w:szCs w:val="24"/>
        </w:rPr>
        <w:t>опр</w:t>
      </w:r>
      <w:r w:rsidRPr="00C75370">
        <w:rPr>
          <w:rFonts w:ascii="Times New Roman" w:hAnsi="Times New Roman"/>
          <w:sz w:val="24"/>
          <w:szCs w:val="24"/>
        </w:rPr>
        <w:t>овергается представленными в материалы дела доказательствами.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Согласно условиям договора клиент обязан обеспечить безопасное, исключающее несанкционированное использование, хранение средств доступа, предусмотренных условиями банковского обслужива</w:t>
      </w:r>
      <w:r w:rsidRPr="00C75370">
        <w:rPr>
          <w:rFonts w:ascii="Times New Roman" w:hAnsi="Times New Roman"/>
          <w:sz w:val="24"/>
          <w:szCs w:val="24"/>
        </w:rPr>
        <w:t>ния, не передавать средства доступа третьим лицам. В случае утраты средств доступа, ПИНа или карты, а также в случае возникновения риска незаконного использования средств доступа или карты, клиент обязан немедленно уведомить об этом банк через доступные ка</w:t>
      </w:r>
      <w:r w:rsidRPr="00C75370">
        <w:rPr>
          <w:rFonts w:ascii="Times New Roman" w:hAnsi="Times New Roman"/>
          <w:sz w:val="24"/>
          <w:szCs w:val="24"/>
        </w:rPr>
        <w:t>налы (подразделения банка, Контактный центр Банка).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 В соответствии с п. 2.21 Условий Приложение № 2 клиент соглашается на передачу распоряжений/поручений и/или информации по каналам передачи сообщений, осознавая, что такие каналы передачи информ</w:t>
      </w:r>
      <w:r w:rsidRPr="00C75370">
        <w:rPr>
          <w:rFonts w:ascii="Times New Roman" w:hAnsi="Times New Roman"/>
          <w:sz w:val="24"/>
          <w:szCs w:val="24"/>
        </w:rPr>
        <w:t>ации не являются безопасными, и соглашается нести все риски, связанные с возможным нарушением конфиденциальности, возникающие в следствие использования таких каналов передачи информации.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 В соответствии с п. 3.9 Условий держатель обязуется нести </w:t>
      </w:r>
      <w:r w:rsidRPr="00C75370">
        <w:rPr>
          <w:rFonts w:ascii="Times New Roman" w:hAnsi="Times New Roman"/>
          <w:sz w:val="24"/>
          <w:szCs w:val="24"/>
        </w:rPr>
        <w:t>ответственность по операциям, совершенным с использованием ПИНа, кодов, сформированных на основании биометрических данных держателя карты, постоянного пароля, одноразовых паролей.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  Согласно п. 5.4 Условий Банк не несет ответственности в случае е</w:t>
      </w:r>
      <w:r w:rsidRPr="00C75370">
        <w:rPr>
          <w:rFonts w:ascii="Times New Roman" w:hAnsi="Times New Roman"/>
          <w:sz w:val="24"/>
          <w:szCs w:val="24"/>
        </w:rPr>
        <w:t>сли информация о карте, ПИНе, контрольной информации клиента, идентификаторе пользователя, логине, паролях системы «Сбербанк Онл@йн» станет известной иным лицам в результате недобросовестного выполнения клиентов условий их хранения и использования.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</w:t>
      </w:r>
      <w:r w:rsidRPr="00C75370">
        <w:rPr>
          <w:rFonts w:ascii="Times New Roman" w:hAnsi="Times New Roman"/>
          <w:sz w:val="24"/>
          <w:szCs w:val="24"/>
        </w:rPr>
        <w:t xml:space="preserve">     Довод истца о том, что он не был предупрежден о том, что предоставляемая услуг</w:t>
      </w:r>
      <w:r>
        <w:rPr>
          <w:rFonts w:ascii="Times New Roman" w:hAnsi="Times New Roman"/>
          <w:sz w:val="24"/>
          <w:szCs w:val="24"/>
        </w:rPr>
        <w:t>а является небезопасной, безосновательны</w:t>
      </w:r>
      <w:r w:rsidRPr="00C75370">
        <w:rPr>
          <w:rFonts w:ascii="Times New Roman" w:hAnsi="Times New Roman"/>
          <w:sz w:val="24"/>
          <w:szCs w:val="24"/>
        </w:rPr>
        <w:t>. Согласно Письму Центрального банка Российской Федерации от 02.10.2009 N 120-Т "О памятке "О мерах безопасного использования банковс</w:t>
      </w:r>
      <w:r w:rsidRPr="00C75370">
        <w:rPr>
          <w:rFonts w:ascii="Times New Roman" w:hAnsi="Times New Roman"/>
          <w:sz w:val="24"/>
          <w:szCs w:val="24"/>
        </w:rPr>
        <w:t xml:space="preserve">ких карт" кредитные организации должны осуществлять деятельность, направленную на повышение информированности держателей банковских карт о мерах по сохранности банковской карты, ее реквизитов, персонального идентификационного номера (далее - ПИН) и других </w:t>
      </w:r>
      <w:r w:rsidRPr="00C75370">
        <w:rPr>
          <w:rFonts w:ascii="Times New Roman" w:hAnsi="Times New Roman"/>
          <w:sz w:val="24"/>
          <w:szCs w:val="24"/>
        </w:rPr>
        <w:t>данных, а также на снижение возможных рисков при совершении операций с использованием банковской карты в банкомате, при безналичной оплате товаров и услуг, в том числе через сеть Интернет, включая размещение памятки в местах обслуживания держателей банковс</w:t>
      </w:r>
      <w:r w:rsidRPr="00C75370">
        <w:rPr>
          <w:rFonts w:ascii="Times New Roman" w:hAnsi="Times New Roman"/>
          <w:sz w:val="24"/>
          <w:szCs w:val="24"/>
        </w:rPr>
        <w:t>ких карт, в доступной для ознакомления форме.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    Подписанное истцом заявление на банковское обслуживание от 20.01.2010, подтверждает то обстоятельство, что истец была ознакомлена с условиями договора, мерами безопасности и защиты от мошенничеств</w:t>
      </w:r>
      <w:r w:rsidRPr="00C75370">
        <w:rPr>
          <w:rFonts w:ascii="Times New Roman" w:hAnsi="Times New Roman"/>
          <w:sz w:val="24"/>
          <w:szCs w:val="24"/>
        </w:rPr>
        <w:t>а. До истца была доведена информация об обеспечении сохранности карты и неразглашении ПИН-кода, контрольной информации, информации об идентификаторе пользователя, логине, паролях (постоянном/одноразовом), а истец принял на себя обязательство по обеспечению</w:t>
      </w:r>
      <w:r w:rsidRPr="00C75370">
        <w:rPr>
          <w:rFonts w:ascii="Times New Roman" w:hAnsi="Times New Roman"/>
          <w:sz w:val="24"/>
          <w:szCs w:val="24"/>
        </w:rPr>
        <w:t xml:space="preserve"> сохранности карты, ПИН-кода и их реквизитов. Приведенное обстоятельство свидетельствует о том, что исполнитель услуги - банк освобождается от ответственности, поскольку суду представлены доказательства нарушения потребителем установленных правил пользован</w:t>
      </w:r>
      <w:r w:rsidRPr="00C75370">
        <w:rPr>
          <w:rFonts w:ascii="Times New Roman" w:hAnsi="Times New Roman"/>
          <w:sz w:val="24"/>
          <w:szCs w:val="24"/>
        </w:rPr>
        <w:t>ия услугой, вследствие чего Ивановой Н.И. причинены убытки в связи с неправомерными действиями третьих лиц.</w:t>
      </w:r>
      <w:r>
        <w:rPr>
          <w:rFonts w:ascii="Times New Roman" w:hAnsi="Times New Roman"/>
          <w:sz w:val="24"/>
          <w:szCs w:val="24"/>
        </w:rPr>
        <w:t xml:space="preserve"> При установлении виновных лиц, истец не лишен возможности предъявить соответствующие требования о возмещении причиненного ущерба.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    При </w:t>
      </w:r>
      <w:r w:rsidRPr="00C75370">
        <w:rPr>
          <w:rFonts w:ascii="Times New Roman" w:hAnsi="Times New Roman"/>
          <w:sz w:val="24"/>
          <w:szCs w:val="24"/>
        </w:rPr>
        <w:t>заключении договора банковского обслуживания Иванова Н.И. была полностью осведомлена обо всех существенных условиях договора, в том числе о способах подключения услуги «Мобильный банк» и «Сбербанк Онл@йн», что подтверждается его подписью в тексте заявления</w:t>
      </w:r>
      <w:r w:rsidRPr="00C75370">
        <w:rPr>
          <w:rFonts w:ascii="Times New Roman" w:hAnsi="Times New Roman"/>
          <w:sz w:val="24"/>
          <w:szCs w:val="24"/>
        </w:rPr>
        <w:t xml:space="preserve"> на банковское обслуживание и заявлении на получение банковской карты.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   Заключение договора было осуществлено истцом осознано и добровольно, исключительно по собственной инициативе, и никак не могло быть навязано банком, поскольку в ДБО не имее</w:t>
      </w:r>
      <w:r w:rsidRPr="00C75370">
        <w:rPr>
          <w:rFonts w:ascii="Times New Roman" w:hAnsi="Times New Roman"/>
          <w:sz w:val="24"/>
          <w:szCs w:val="24"/>
        </w:rPr>
        <w:t>тся никаких замечаний со стороны заемщика.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   Истец, заключая договор, обязан был оценивать обстоятельства, влияющие на исполнение договора, кроме того, Иванова Н.И. могла отказаться от заключения договора, если считала, что банком включены услов</w:t>
      </w:r>
      <w:r w:rsidRPr="00C75370">
        <w:rPr>
          <w:rFonts w:ascii="Times New Roman" w:hAnsi="Times New Roman"/>
          <w:sz w:val="24"/>
          <w:szCs w:val="24"/>
        </w:rPr>
        <w:t>ия договора ущемляющие его права.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    Списание денежных средств со счета, принадлежащего истцу, происходило в соответствии с установленными для проведения такой банковской операции правилам, посредством телефонного номера, указанного истцом в зая</w:t>
      </w:r>
      <w:r w:rsidRPr="00C75370">
        <w:rPr>
          <w:rFonts w:ascii="Times New Roman" w:hAnsi="Times New Roman"/>
          <w:sz w:val="24"/>
          <w:szCs w:val="24"/>
        </w:rPr>
        <w:t>влении, таким образом, оснований полагать, что причинение ущерба истцу возникло из-за оказания банком услуги ненадлежащего качества нет. Банк предпринял все возможные меры для сохранения информации о клиенте и его денежных средствах, все меры предотвращени</w:t>
      </w:r>
      <w:r w:rsidRPr="00C75370">
        <w:rPr>
          <w:rFonts w:ascii="Times New Roman" w:hAnsi="Times New Roman"/>
          <w:sz w:val="24"/>
          <w:szCs w:val="24"/>
        </w:rPr>
        <w:t>я совершения мошеннических действий в отношении клиента банка и его денежных средств.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    В соответствии с Положением ЦБ РФ от 24.12.2004 № 266-П «Об эмиссии банковских карт и об операциях, совершаемых с использованием платежных карт», ст. 8 ФЗ о</w:t>
      </w:r>
      <w:r w:rsidRPr="00C75370">
        <w:rPr>
          <w:rFonts w:ascii="Times New Roman" w:hAnsi="Times New Roman"/>
          <w:sz w:val="24"/>
          <w:szCs w:val="24"/>
        </w:rPr>
        <w:t>т 27.06.2011 «О национальной платежной системе», со стороны банка имело место надлежащее исполнение обязательств по договору, заключенному с истцом, банк, действуя в соответствии с требованиями действующего законодательства, условий договоров, выполнил про</w:t>
      </w:r>
      <w:r w:rsidRPr="00C75370">
        <w:rPr>
          <w:rFonts w:ascii="Times New Roman" w:hAnsi="Times New Roman"/>
          <w:sz w:val="24"/>
          <w:szCs w:val="24"/>
        </w:rPr>
        <w:t>цедуру идентификации лица, от которого поступило распоряжение на вход в систему «Сбербанк Онл@йн», о перечислении и списании денежных средств. Все необходимые для регистрации данные были указаны верно, одноразовый пароль введен корректно, что позволило бан</w:t>
      </w:r>
      <w:r w:rsidRPr="00C75370">
        <w:rPr>
          <w:rFonts w:ascii="Times New Roman" w:hAnsi="Times New Roman"/>
          <w:sz w:val="24"/>
          <w:szCs w:val="24"/>
        </w:rPr>
        <w:t>ку идентифицировать лицо, переводившее денежные средства, как клиента, распоряжения которого для банка является обязательным, и на момент выполнения распоряжений по направлению денежных средств сомнений в наличии воли истца на распоряжение средствами у бан</w:t>
      </w:r>
      <w:r w:rsidRPr="00C75370">
        <w:rPr>
          <w:rFonts w:ascii="Times New Roman" w:hAnsi="Times New Roman"/>
          <w:sz w:val="24"/>
          <w:szCs w:val="24"/>
        </w:rPr>
        <w:t>ка не имелось.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   В силу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законом.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   Как следует из ст. 401 ГК РФ, лицо,</w:t>
      </w:r>
      <w:r w:rsidRPr="00C75370">
        <w:rPr>
          <w:rFonts w:ascii="Times New Roman" w:hAnsi="Times New Roman"/>
          <w:sz w:val="24"/>
          <w:szCs w:val="24"/>
        </w:rPr>
        <w:t xml:space="preserve"> не исполнившее обязательства либо исполнившее его  ненадлежащим образом, несет ответственность при наличии вины, кроме случаев, когда законом или договором предусмотрены иные основания ответственности.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   Согласно п. 5 ст. 14 ФЗ «О защите прав п</w:t>
      </w:r>
      <w:r w:rsidRPr="00C75370">
        <w:rPr>
          <w:rFonts w:ascii="Times New Roman" w:hAnsi="Times New Roman"/>
          <w:sz w:val="24"/>
          <w:szCs w:val="24"/>
        </w:rPr>
        <w:t>отребителей» изготовитель (исполнитель, продавец) освобождается от ответственности, если докажет, что вред причинен вследствие непреодолимой силы или нарушения потребителем установленных правил использования, хранения или транспортировки товара (работы, ус</w:t>
      </w:r>
      <w:r w:rsidRPr="00C75370">
        <w:rPr>
          <w:rFonts w:ascii="Times New Roman" w:hAnsi="Times New Roman"/>
          <w:sz w:val="24"/>
          <w:szCs w:val="24"/>
        </w:rPr>
        <w:t>луги).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 Ни законом, ни договором на банк не возложена обязанность возмещения похищенных со счетов денежных средств в отсутствие доказательств виновных действий банка.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 Ответственность банка за совершение операций по счету неуполномоченн</w:t>
      </w:r>
      <w:r w:rsidRPr="00C75370">
        <w:rPr>
          <w:rFonts w:ascii="Times New Roman" w:hAnsi="Times New Roman"/>
          <w:sz w:val="24"/>
          <w:szCs w:val="24"/>
        </w:rPr>
        <w:t>ыми лицами с использованием реквизитов карты, а также идентификатора, постоянного пароля и иных идентификационных признаков не предусмотрена договором, нормами действующего законодательства, регулирующими спорные правоотношения. Истцом не было представлено</w:t>
      </w:r>
      <w:r w:rsidRPr="00C75370">
        <w:rPr>
          <w:rFonts w:ascii="Times New Roman" w:hAnsi="Times New Roman"/>
          <w:sz w:val="24"/>
          <w:szCs w:val="24"/>
        </w:rPr>
        <w:t xml:space="preserve"> доказательств того, что на момент совершения спорных операций она приняла все меры по предупреждению разглашения конфиденциальной информации и предупреждению банка о необходимости блокировки карты, а также того, что снятие денежных средств произведено в р</w:t>
      </w:r>
      <w:r w:rsidRPr="00C75370">
        <w:rPr>
          <w:rFonts w:ascii="Times New Roman" w:hAnsi="Times New Roman"/>
          <w:sz w:val="24"/>
          <w:szCs w:val="24"/>
        </w:rPr>
        <w:t>езультате неправомерных действий банка. Причин, позволяющих банку усомниться в правомерности поступивших распоряжений и(или) ограничивать клиента в его праве распоряжаться собственными денежными средствами по своему усмотрению, истец в иске не указал.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</w:t>
      </w:r>
      <w:r w:rsidRPr="00C75370">
        <w:rPr>
          <w:rFonts w:ascii="Times New Roman" w:hAnsi="Times New Roman"/>
          <w:sz w:val="24"/>
          <w:szCs w:val="24"/>
        </w:rPr>
        <w:t xml:space="preserve">      Банк не является лицом, допустившим нарушения договорных обязательств, прав и  законных интересов истца.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Суд приходит к выводу, что приведенные факты свидетельствуют об отсутствии вины банка в причинении убытков клиенту, причинно-следственн</w:t>
      </w:r>
      <w:r w:rsidRPr="00C75370">
        <w:rPr>
          <w:rFonts w:ascii="Times New Roman" w:hAnsi="Times New Roman"/>
          <w:sz w:val="24"/>
          <w:szCs w:val="24"/>
        </w:rPr>
        <w:t xml:space="preserve">ой связи между действиями банка по исполнению спорных операций по счету клиента и возникновением у клиента убытков в заявленном иске размере. При таких обстоятельствах истцом не представлено безусловных доказательств, бесспорно подтверждающих наличие вины </w:t>
      </w:r>
      <w:r w:rsidRPr="00C75370">
        <w:rPr>
          <w:rFonts w:ascii="Times New Roman" w:hAnsi="Times New Roman"/>
          <w:sz w:val="24"/>
          <w:szCs w:val="24"/>
        </w:rPr>
        <w:t>банка в причинении истцу материального и морального ущерба, как и доказательств, свидетельствующих о том, что в связи с ненадлежащим оказанием банком услуг по обслуживанию банковских счетов и банковских карт физических лиц, истцу причинен ущерб, банк дейст</w:t>
      </w:r>
      <w:r w:rsidRPr="00C75370">
        <w:rPr>
          <w:rFonts w:ascii="Times New Roman" w:hAnsi="Times New Roman"/>
          <w:sz w:val="24"/>
          <w:szCs w:val="24"/>
        </w:rPr>
        <w:t>вовал правомерно, в соответствии с условиями договора, заключенного с клиентом, а также нормами гражданского законодательства.</w:t>
      </w:r>
    </w:p>
    <w:p w:rsidR="00C75370" w:rsidRPr="00C75370" w:rsidRDefault="006823DC" w:rsidP="00C75370">
      <w:pPr>
        <w:jc w:val="both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 На основании изложенного, руководствуясь ст.ст. 194-198 ГПК РФ суд</w:t>
      </w:r>
    </w:p>
    <w:p w:rsidR="00C75370" w:rsidRPr="00C75370" w:rsidRDefault="006823DC" w:rsidP="00C7537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>решил:</w:t>
      </w:r>
    </w:p>
    <w:p w:rsidR="00C75370" w:rsidRPr="00C75370" w:rsidRDefault="006823DC" w:rsidP="00C75370">
      <w:pPr>
        <w:pStyle w:val="a3"/>
        <w:spacing w:line="280" w:lineRule="exact"/>
        <w:ind w:firstLine="708"/>
        <w:rPr>
          <w:szCs w:val="24"/>
        </w:rPr>
      </w:pPr>
      <w:r w:rsidRPr="00C75370">
        <w:rPr>
          <w:szCs w:val="24"/>
        </w:rPr>
        <w:t xml:space="preserve">В удовлетворении исковых требований </w:t>
      </w:r>
      <w:r w:rsidRPr="00C75370">
        <w:rPr>
          <w:spacing w:val="-1"/>
          <w:szCs w:val="24"/>
        </w:rPr>
        <w:t>Ивановой</w:t>
      </w:r>
      <w:r w:rsidRPr="00C75370">
        <w:rPr>
          <w:spacing w:val="-1"/>
          <w:szCs w:val="24"/>
        </w:rPr>
        <w:t xml:space="preserve"> Натальи Игоревны к ПАО «Сбербанк России» о взыскании незаконно списанных денежных средств, компенсации морального вреда отказать.</w:t>
      </w:r>
    </w:p>
    <w:p w:rsidR="00C75370" w:rsidRPr="00C75370" w:rsidRDefault="006823DC" w:rsidP="00C75370">
      <w:pPr>
        <w:autoSpaceDE w:val="0"/>
        <w:autoSpaceDN w:val="0"/>
        <w:adjustRightInd w:val="0"/>
        <w:spacing w:line="280" w:lineRule="exact"/>
        <w:jc w:val="both"/>
        <w:outlineLvl w:val="2"/>
        <w:rPr>
          <w:rFonts w:ascii="Times New Roman" w:hAnsi="Times New Roman"/>
          <w:sz w:val="24"/>
          <w:szCs w:val="24"/>
        </w:rPr>
      </w:pPr>
      <w:r w:rsidRPr="00C75370">
        <w:rPr>
          <w:rFonts w:ascii="Times New Roman" w:hAnsi="Times New Roman"/>
          <w:sz w:val="24"/>
          <w:szCs w:val="24"/>
        </w:rPr>
        <w:t xml:space="preserve">           Решение суда может быть обжаловано в Московский городской суд путем подачи  апелляционной жалобы в канцелярию Гага</w:t>
      </w:r>
      <w:r w:rsidRPr="00C75370">
        <w:rPr>
          <w:rFonts w:ascii="Times New Roman" w:hAnsi="Times New Roman"/>
          <w:sz w:val="24"/>
          <w:szCs w:val="24"/>
        </w:rPr>
        <w:t xml:space="preserve">ринского районного суда г. Москвы в течение  месяца  со дня принятия решения суда в окончательной форме. Решение принято в окончательной форме </w:t>
      </w:r>
      <w:r w:rsidRPr="00B3583C">
        <w:rPr>
          <w:rFonts w:ascii="Times New Roman" w:hAnsi="Times New Roman"/>
          <w:sz w:val="24"/>
          <w:szCs w:val="24"/>
        </w:rPr>
        <w:t>26.06.2017.</w:t>
      </w:r>
    </w:p>
    <w:p w:rsidR="00C75370" w:rsidRPr="00C75370" w:rsidRDefault="006823DC" w:rsidP="00C75370">
      <w:pPr>
        <w:pStyle w:val="a3"/>
        <w:spacing w:line="280" w:lineRule="exact"/>
        <w:ind w:firstLine="360"/>
        <w:rPr>
          <w:szCs w:val="24"/>
        </w:rPr>
      </w:pPr>
    </w:p>
    <w:p w:rsidR="00C75370" w:rsidRPr="00C75370" w:rsidRDefault="006823DC" w:rsidP="00C75370">
      <w:pPr>
        <w:pStyle w:val="2"/>
        <w:spacing w:after="0" w:line="280" w:lineRule="exact"/>
        <w:ind w:right="-5" w:firstLine="708"/>
      </w:pPr>
      <w:r w:rsidRPr="00C75370">
        <w:t xml:space="preserve">Судья                                                                                               </w:t>
      </w:r>
      <w:r w:rsidRPr="00C75370">
        <w:t xml:space="preserve">           С.В. Романова  </w:t>
      </w:r>
    </w:p>
    <w:p w:rsidR="00C75370" w:rsidRPr="00C75370" w:rsidRDefault="006823DC" w:rsidP="00C75370">
      <w:pPr>
        <w:rPr>
          <w:rFonts w:ascii="Times New Roman" w:hAnsi="Times New Roman"/>
          <w:sz w:val="24"/>
          <w:szCs w:val="24"/>
        </w:rPr>
      </w:pPr>
    </w:p>
    <w:p w:rsidR="00C75370" w:rsidRPr="00C75370" w:rsidRDefault="006823DC" w:rsidP="00C75370">
      <w:pPr>
        <w:rPr>
          <w:rFonts w:ascii="Times New Roman" w:hAnsi="Times New Roman"/>
          <w:sz w:val="24"/>
          <w:szCs w:val="24"/>
        </w:rPr>
      </w:pPr>
    </w:p>
    <w:p w:rsidR="00C75370" w:rsidRPr="00C75370" w:rsidRDefault="006823DC" w:rsidP="00C75370">
      <w:pPr>
        <w:rPr>
          <w:sz w:val="24"/>
          <w:szCs w:val="24"/>
        </w:rPr>
      </w:pPr>
    </w:p>
    <w:p w:rsidR="002D7201" w:rsidRPr="00C75370" w:rsidRDefault="006823DC">
      <w:pPr>
        <w:rPr>
          <w:sz w:val="24"/>
          <w:szCs w:val="24"/>
        </w:rPr>
      </w:pPr>
    </w:p>
    <w:sectPr w:rsidR="002D7201" w:rsidRPr="00C75370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C3B9C" w:rsidRDefault="006823DC" w:rsidP="00B3583C">
      <w:r>
        <w:separator/>
      </w:r>
    </w:p>
  </w:endnote>
  <w:endnote w:type="continuationSeparator" w:id="0">
    <w:p w:rsidR="000C3B9C" w:rsidRDefault="006823DC" w:rsidP="00B35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3583C" w:rsidRDefault="006823DC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B3583C" w:rsidRDefault="006823D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C3B9C" w:rsidRDefault="006823DC" w:rsidP="00B3583C">
      <w:r>
        <w:separator/>
      </w:r>
    </w:p>
  </w:footnote>
  <w:footnote w:type="continuationSeparator" w:id="0">
    <w:p w:rsidR="000C3B9C" w:rsidRDefault="006823DC" w:rsidP="00B35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4BD4"/>
    <w:rsid w:val="0068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7BDB38E-6456-433F-87C3-A63C9129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Body Text 2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5370"/>
    <w:rPr>
      <w:rFonts w:ascii="Calibri" w:hAnsi="Calibri"/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C75370"/>
    <w:pPr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link w:val="a3"/>
    <w:uiPriority w:val="99"/>
    <w:rsid w:val="00C75370"/>
    <w:rPr>
      <w:sz w:val="24"/>
    </w:rPr>
  </w:style>
  <w:style w:type="paragraph" w:styleId="2">
    <w:name w:val="Body Text 2"/>
    <w:basedOn w:val="a"/>
    <w:link w:val="20"/>
    <w:uiPriority w:val="99"/>
    <w:unhideWhenUsed/>
    <w:rsid w:val="00C75370"/>
    <w:pPr>
      <w:spacing w:after="120" w:line="480" w:lineRule="auto"/>
    </w:pPr>
    <w:rPr>
      <w:rFonts w:ascii="Times New Roman" w:hAnsi="Times New Roman"/>
      <w:sz w:val="24"/>
      <w:szCs w:val="24"/>
    </w:rPr>
  </w:style>
  <w:style w:type="character" w:customStyle="1" w:styleId="20">
    <w:name w:val="Основной текст 2 Знак"/>
    <w:link w:val="2"/>
    <w:uiPriority w:val="99"/>
    <w:rsid w:val="00C75370"/>
    <w:rPr>
      <w:sz w:val="24"/>
      <w:szCs w:val="24"/>
    </w:rPr>
  </w:style>
  <w:style w:type="paragraph" w:styleId="a5">
    <w:name w:val="header"/>
    <w:basedOn w:val="a"/>
    <w:link w:val="a6"/>
    <w:rsid w:val="00B3583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B3583C"/>
    <w:rPr>
      <w:rFonts w:ascii="Calibri" w:hAnsi="Calibri"/>
      <w:sz w:val="22"/>
      <w:szCs w:val="22"/>
    </w:rPr>
  </w:style>
  <w:style w:type="paragraph" w:styleId="a7">
    <w:name w:val="footer"/>
    <w:basedOn w:val="a"/>
    <w:link w:val="a8"/>
    <w:uiPriority w:val="99"/>
    <w:rsid w:val="00B3583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B3583C"/>
    <w:rPr>
      <w:rFonts w:ascii="Calibri" w:hAnsi="Calibri"/>
      <w:sz w:val="22"/>
      <w:szCs w:val="22"/>
    </w:rPr>
  </w:style>
  <w:style w:type="paragraph" w:styleId="a9">
    <w:name w:val="Balloon Text"/>
    <w:basedOn w:val="a"/>
    <w:link w:val="aa"/>
    <w:rsid w:val="00B3583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B358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9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4245</Words>
  <Characters>24202</Characters>
  <Application>Microsoft Office Word</Application>
  <DocSecurity>0</DocSecurity>
  <Lines>201</Lines>
  <Paragraphs>56</Paragraphs>
  <ScaleCrop>false</ScaleCrop>
  <Company/>
  <LinksUpToDate>false</LinksUpToDate>
  <CharactersWithSpaces>28391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