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C48" w:rsidRPr="006B1A7E" w:rsidRDefault="00D22D50" w:rsidP="00B46C48">
      <w:pPr>
        <w:widowControl w:val="0"/>
        <w:autoSpaceDE w:val="0"/>
        <w:autoSpaceDN w:val="0"/>
        <w:adjustRightInd w:val="0"/>
        <w:ind w:right="-92"/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6B1A7E">
        <w:rPr>
          <w:b/>
          <w:bCs/>
          <w:sz w:val="26"/>
          <w:szCs w:val="26"/>
        </w:rPr>
        <w:t>РЕШЕНИЕ</w:t>
      </w:r>
    </w:p>
    <w:p w:rsidR="00B46C48" w:rsidRPr="006B1A7E" w:rsidRDefault="00D22D50" w:rsidP="00B46C48">
      <w:pPr>
        <w:widowControl w:val="0"/>
        <w:autoSpaceDE w:val="0"/>
        <w:autoSpaceDN w:val="0"/>
        <w:adjustRightInd w:val="0"/>
        <w:ind w:right="-92"/>
        <w:jc w:val="center"/>
        <w:rPr>
          <w:b/>
          <w:bCs/>
          <w:sz w:val="26"/>
          <w:szCs w:val="26"/>
        </w:rPr>
      </w:pPr>
      <w:r w:rsidRPr="006B1A7E">
        <w:rPr>
          <w:b/>
          <w:bCs/>
          <w:sz w:val="26"/>
          <w:szCs w:val="26"/>
        </w:rPr>
        <w:t>ИМЕНЕМ РОССИЙСКОЙ ФЕДЕРАЦИИ</w:t>
      </w:r>
    </w:p>
    <w:p w:rsidR="00B46C48" w:rsidRPr="006B1A7E" w:rsidRDefault="00D22D50" w:rsidP="00B46C48">
      <w:pPr>
        <w:widowControl w:val="0"/>
        <w:autoSpaceDE w:val="0"/>
        <w:autoSpaceDN w:val="0"/>
        <w:adjustRightInd w:val="0"/>
        <w:ind w:right="-92"/>
        <w:rPr>
          <w:sz w:val="26"/>
          <w:szCs w:val="26"/>
        </w:rPr>
      </w:pPr>
    </w:p>
    <w:p w:rsidR="0072451D" w:rsidRPr="006B1A7E" w:rsidRDefault="00D22D50" w:rsidP="00102D90">
      <w:pPr>
        <w:widowControl w:val="0"/>
        <w:tabs>
          <w:tab w:val="left" w:pos="142"/>
        </w:tabs>
        <w:autoSpaceDE w:val="0"/>
        <w:autoSpaceDN w:val="0"/>
        <w:adjustRightInd w:val="0"/>
        <w:ind w:right="-92"/>
        <w:rPr>
          <w:sz w:val="26"/>
          <w:szCs w:val="26"/>
        </w:rPr>
      </w:pPr>
      <w:r w:rsidRPr="006B1A7E">
        <w:rPr>
          <w:sz w:val="26"/>
          <w:szCs w:val="26"/>
        </w:rPr>
        <w:t xml:space="preserve">г. Москва                 </w:t>
      </w:r>
      <w:r w:rsidRPr="006B1A7E">
        <w:rPr>
          <w:sz w:val="26"/>
          <w:szCs w:val="26"/>
        </w:rPr>
        <w:tab/>
      </w:r>
      <w:r w:rsidRPr="006B1A7E">
        <w:rPr>
          <w:sz w:val="26"/>
          <w:szCs w:val="26"/>
        </w:rPr>
        <w:tab/>
      </w:r>
      <w:r w:rsidRPr="006B1A7E">
        <w:rPr>
          <w:sz w:val="26"/>
          <w:szCs w:val="26"/>
        </w:rPr>
        <w:tab/>
      </w:r>
      <w:r w:rsidRPr="006B1A7E">
        <w:rPr>
          <w:sz w:val="26"/>
          <w:szCs w:val="26"/>
        </w:rPr>
        <w:tab/>
      </w:r>
      <w:r w:rsidRPr="006B1A7E">
        <w:rPr>
          <w:sz w:val="26"/>
          <w:szCs w:val="26"/>
        </w:rPr>
        <w:tab/>
      </w:r>
      <w:r w:rsidRPr="006B1A7E">
        <w:rPr>
          <w:sz w:val="26"/>
          <w:szCs w:val="26"/>
        </w:rPr>
        <w:tab/>
        <w:t xml:space="preserve">         </w:t>
      </w:r>
      <w:r w:rsidRPr="006B1A7E">
        <w:rPr>
          <w:sz w:val="26"/>
          <w:szCs w:val="26"/>
        </w:rPr>
        <w:t>2</w:t>
      </w:r>
      <w:r w:rsidRPr="006B1A7E">
        <w:rPr>
          <w:sz w:val="26"/>
          <w:szCs w:val="26"/>
        </w:rPr>
        <w:t>7</w:t>
      </w:r>
      <w:r w:rsidRPr="006B1A7E">
        <w:rPr>
          <w:sz w:val="26"/>
          <w:szCs w:val="26"/>
        </w:rPr>
        <w:t xml:space="preserve"> июня 2019</w:t>
      </w:r>
      <w:r w:rsidRPr="006B1A7E">
        <w:rPr>
          <w:sz w:val="26"/>
          <w:szCs w:val="26"/>
        </w:rPr>
        <w:t xml:space="preserve"> года                                                                                   </w:t>
      </w:r>
    </w:p>
    <w:p w:rsidR="0072451D" w:rsidRPr="006B1A7E" w:rsidRDefault="00D22D50" w:rsidP="0072451D">
      <w:pPr>
        <w:widowControl w:val="0"/>
        <w:tabs>
          <w:tab w:val="left" w:pos="142"/>
        </w:tabs>
        <w:autoSpaceDE w:val="0"/>
        <w:autoSpaceDN w:val="0"/>
        <w:adjustRightInd w:val="0"/>
        <w:ind w:right="-92" w:firstLine="709"/>
        <w:rPr>
          <w:sz w:val="26"/>
          <w:szCs w:val="26"/>
        </w:rPr>
      </w:pPr>
    </w:p>
    <w:p w:rsidR="00102D90" w:rsidRPr="006B1A7E" w:rsidRDefault="00D22D50" w:rsidP="00102D90">
      <w:pPr>
        <w:widowControl w:val="0"/>
        <w:autoSpaceDE w:val="0"/>
        <w:autoSpaceDN w:val="0"/>
        <w:adjustRightInd w:val="0"/>
        <w:ind w:right="-92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Гагаринский районный суд г. Москвы в составе </w:t>
      </w:r>
    </w:p>
    <w:p w:rsidR="00102D90" w:rsidRPr="006B1A7E" w:rsidRDefault="00D22D50" w:rsidP="00102D90">
      <w:pPr>
        <w:widowControl w:val="0"/>
        <w:autoSpaceDE w:val="0"/>
        <w:autoSpaceDN w:val="0"/>
        <w:adjustRightInd w:val="0"/>
        <w:ind w:right="-92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председательствующего судьи Ко</w:t>
      </w:r>
      <w:r w:rsidRPr="006B1A7E">
        <w:rPr>
          <w:sz w:val="26"/>
          <w:szCs w:val="26"/>
        </w:rPr>
        <w:t xml:space="preserve">лесниченко О.А., </w:t>
      </w:r>
    </w:p>
    <w:p w:rsidR="00102D90" w:rsidRPr="006B1A7E" w:rsidRDefault="00D22D50" w:rsidP="00102D90">
      <w:pPr>
        <w:widowControl w:val="0"/>
        <w:autoSpaceDE w:val="0"/>
        <w:autoSpaceDN w:val="0"/>
        <w:adjustRightInd w:val="0"/>
        <w:ind w:right="-92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при секретаре </w:t>
      </w:r>
      <w:r w:rsidRPr="006B1A7E">
        <w:rPr>
          <w:sz w:val="26"/>
          <w:szCs w:val="26"/>
        </w:rPr>
        <w:t>Курбанове З.К.</w:t>
      </w:r>
      <w:r w:rsidRPr="006B1A7E">
        <w:rPr>
          <w:sz w:val="26"/>
          <w:szCs w:val="26"/>
        </w:rPr>
        <w:t xml:space="preserve">, </w:t>
      </w:r>
      <w:r w:rsidRPr="006B1A7E">
        <w:rPr>
          <w:sz w:val="26"/>
          <w:szCs w:val="26"/>
        </w:rPr>
        <w:t xml:space="preserve"> </w:t>
      </w:r>
    </w:p>
    <w:p w:rsidR="00A4121D" w:rsidRPr="006B1A7E" w:rsidRDefault="00D22D50" w:rsidP="00102D90">
      <w:pPr>
        <w:widowControl w:val="0"/>
        <w:autoSpaceDE w:val="0"/>
        <w:autoSpaceDN w:val="0"/>
        <w:adjustRightInd w:val="0"/>
        <w:ind w:right="-92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рассмотрев в открытом судебном заседании гражданское дело № 2-</w:t>
      </w:r>
      <w:r w:rsidRPr="006B1A7E">
        <w:rPr>
          <w:sz w:val="26"/>
          <w:szCs w:val="26"/>
        </w:rPr>
        <w:t>2904</w:t>
      </w:r>
      <w:r w:rsidRPr="006B1A7E">
        <w:rPr>
          <w:sz w:val="26"/>
          <w:szCs w:val="26"/>
        </w:rPr>
        <w:t>/2019</w:t>
      </w:r>
      <w:r w:rsidRPr="006B1A7E">
        <w:rPr>
          <w:sz w:val="26"/>
          <w:szCs w:val="26"/>
        </w:rPr>
        <w:t xml:space="preserve"> по иску </w:t>
      </w:r>
      <w:r w:rsidRPr="006B1A7E">
        <w:rPr>
          <w:sz w:val="26"/>
          <w:szCs w:val="26"/>
        </w:rPr>
        <w:t xml:space="preserve">Терешкова </w:t>
      </w:r>
      <w:r>
        <w:rPr>
          <w:sz w:val="26"/>
          <w:szCs w:val="26"/>
        </w:rPr>
        <w:t>В.Н.</w:t>
      </w:r>
      <w:r w:rsidRPr="006B1A7E">
        <w:rPr>
          <w:sz w:val="26"/>
          <w:szCs w:val="26"/>
        </w:rPr>
        <w:t xml:space="preserve"> к ПАО «Сбербанк России» </w:t>
      </w:r>
      <w:r w:rsidRPr="006B1A7E">
        <w:rPr>
          <w:sz w:val="26"/>
          <w:szCs w:val="26"/>
        </w:rPr>
        <w:t>об обязании предоставить информацию, взыскании компенсации морального вреда, судебных р</w:t>
      </w:r>
      <w:r w:rsidRPr="006B1A7E">
        <w:rPr>
          <w:sz w:val="26"/>
          <w:szCs w:val="26"/>
        </w:rPr>
        <w:t>асходов</w:t>
      </w:r>
      <w:r w:rsidRPr="006B1A7E">
        <w:rPr>
          <w:sz w:val="26"/>
          <w:szCs w:val="26"/>
        </w:rPr>
        <w:t xml:space="preserve">, </w:t>
      </w:r>
    </w:p>
    <w:p w:rsidR="00B46C48" w:rsidRPr="006B1A7E" w:rsidRDefault="00D22D50" w:rsidP="00B46C48">
      <w:pPr>
        <w:widowControl w:val="0"/>
        <w:autoSpaceDE w:val="0"/>
        <w:autoSpaceDN w:val="0"/>
        <w:adjustRightInd w:val="0"/>
        <w:ind w:right="-91"/>
        <w:jc w:val="center"/>
        <w:rPr>
          <w:b/>
          <w:bCs/>
          <w:sz w:val="26"/>
          <w:szCs w:val="26"/>
        </w:rPr>
      </w:pPr>
      <w:r w:rsidRPr="006B1A7E">
        <w:rPr>
          <w:b/>
          <w:bCs/>
          <w:sz w:val="26"/>
          <w:szCs w:val="26"/>
        </w:rPr>
        <w:t>УСТАНОВИЛ:</w:t>
      </w:r>
    </w:p>
    <w:p w:rsidR="006B1A7E" w:rsidRPr="006B1A7E" w:rsidRDefault="00D22D50" w:rsidP="00B46C48">
      <w:pPr>
        <w:widowControl w:val="0"/>
        <w:autoSpaceDE w:val="0"/>
        <w:autoSpaceDN w:val="0"/>
        <w:adjustRightInd w:val="0"/>
        <w:ind w:right="-91"/>
        <w:jc w:val="center"/>
        <w:rPr>
          <w:b/>
          <w:bCs/>
          <w:sz w:val="26"/>
          <w:szCs w:val="26"/>
        </w:rPr>
      </w:pPr>
    </w:p>
    <w:p w:rsidR="003D6ED9" w:rsidRPr="006B1A7E" w:rsidRDefault="00D22D50" w:rsidP="003876F3">
      <w:pPr>
        <w:widowControl w:val="0"/>
        <w:autoSpaceDE w:val="0"/>
        <w:autoSpaceDN w:val="0"/>
        <w:adjustRightInd w:val="0"/>
        <w:ind w:right="-92" w:firstLine="709"/>
        <w:jc w:val="both"/>
        <w:rPr>
          <w:bCs/>
          <w:sz w:val="26"/>
          <w:szCs w:val="26"/>
        </w:rPr>
      </w:pPr>
      <w:r w:rsidRPr="006B1A7E">
        <w:rPr>
          <w:bCs/>
          <w:sz w:val="26"/>
          <w:szCs w:val="26"/>
        </w:rPr>
        <w:t>Истец Терешков В.Н. обратился в суд с иском к ПАО «Сбербанк России» об обязании предоставить информацию, взыскании компенсации морального вреда, судебных расходов и просит суд об обязании ответчика предоставить сведения о получателе п</w:t>
      </w:r>
      <w:r w:rsidRPr="006B1A7E">
        <w:rPr>
          <w:bCs/>
          <w:sz w:val="26"/>
          <w:szCs w:val="26"/>
        </w:rPr>
        <w:t xml:space="preserve">латежа по абонентскому номеру оператора Билайн </w:t>
      </w:r>
      <w:r>
        <w:rPr>
          <w:bCs/>
          <w:sz w:val="26"/>
          <w:szCs w:val="26"/>
        </w:rPr>
        <w:t>***********</w:t>
      </w:r>
      <w:r w:rsidRPr="006B1A7E">
        <w:rPr>
          <w:bCs/>
          <w:sz w:val="26"/>
          <w:szCs w:val="26"/>
        </w:rPr>
        <w:t xml:space="preserve">, взыскать с ответчика в пользу истца компенсацию морального вреда, расходов по оплате юридических услуг 15 570 руб., мотивируя свои требования тем, что </w:t>
      </w:r>
      <w:r w:rsidRPr="006B1A7E">
        <w:rPr>
          <w:bCs/>
          <w:sz w:val="26"/>
          <w:szCs w:val="26"/>
        </w:rPr>
        <w:t>истец Терешков В.Н. является держателем банко</w:t>
      </w:r>
      <w:r w:rsidRPr="006B1A7E">
        <w:rPr>
          <w:bCs/>
          <w:sz w:val="26"/>
          <w:szCs w:val="26"/>
        </w:rPr>
        <w:t xml:space="preserve">вской карты ПАО Сбербанк России № </w:t>
      </w:r>
      <w:r>
        <w:rPr>
          <w:bCs/>
          <w:sz w:val="26"/>
          <w:szCs w:val="26"/>
        </w:rPr>
        <w:t>*********</w:t>
      </w:r>
      <w:r w:rsidRPr="006B1A7E">
        <w:rPr>
          <w:bCs/>
          <w:sz w:val="26"/>
          <w:szCs w:val="26"/>
        </w:rPr>
        <w:t xml:space="preserve">. С целью внесения денежных средств на карту, истцом 14.01.2019 через терминал ПАО Сбербанк № </w:t>
      </w:r>
      <w:r>
        <w:rPr>
          <w:bCs/>
          <w:sz w:val="26"/>
          <w:szCs w:val="26"/>
        </w:rPr>
        <w:t>*********</w:t>
      </w:r>
      <w:r w:rsidRPr="006B1A7E">
        <w:rPr>
          <w:bCs/>
          <w:sz w:val="26"/>
          <w:szCs w:val="26"/>
        </w:rPr>
        <w:t>, была перечислена на карту сумма в размере 35 000  руб., что подтверждается банковской выпиской движения дене</w:t>
      </w:r>
      <w:r w:rsidRPr="006B1A7E">
        <w:rPr>
          <w:bCs/>
          <w:sz w:val="26"/>
          <w:szCs w:val="26"/>
        </w:rPr>
        <w:t xml:space="preserve">жных средств по счету. </w:t>
      </w:r>
      <w:r w:rsidRPr="006B1A7E">
        <w:rPr>
          <w:bCs/>
          <w:sz w:val="26"/>
          <w:szCs w:val="26"/>
        </w:rPr>
        <w:t xml:space="preserve">Истцом было внесено 7 купюр номиналом 5 000 руб. каждая. Денежные средства банкоматом (устройством самообслуживания) были приняты. Банковская операция была произведена. Перечисленная сумма на счет  по карте не поступила. Сразу после </w:t>
      </w:r>
      <w:r w:rsidRPr="006B1A7E">
        <w:rPr>
          <w:bCs/>
          <w:sz w:val="26"/>
          <w:szCs w:val="26"/>
        </w:rPr>
        <w:t>зачисления денежных средств истец подошел к терминалу, установленному рядом с целью подтверждения поступления всей суммы, внесенной на счет. После запроса баланса счета выявилось, что на счет поступила только сумма в размере 30 000 руб. Истец обратился к с</w:t>
      </w:r>
      <w:r w:rsidRPr="006B1A7E">
        <w:rPr>
          <w:bCs/>
          <w:sz w:val="26"/>
          <w:szCs w:val="26"/>
        </w:rPr>
        <w:t>пециалисту с данной проблемой. Истцу сообщили, что сумма в размере 5 000 руб. поступила в счет пополнения счета або</w:t>
      </w:r>
      <w:r>
        <w:rPr>
          <w:bCs/>
          <w:sz w:val="26"/>
          <w:szCs w:val="26"/>
        </w:rPr>
        <w:t>нента ПАО «Вымпел-Коммуникации»</w:t>
      </w:r>
      <w:r w:rsidRPr="006B1A7E">
        <w:rPr>
          <w:bCs/>
          <w:sz w:val="26"/>
          <w:szCs w:val="26"/>
        </w:rPr>
        <w:t xml:space="preserve">, оператора Билайн </w:t>
      </w:r>
      <w:r>
        <w:rPr>
          <w:bCs/>
          <w:sz w:val="26"/>
          <w:szCs w:val="26"/>
        </w:rPr>
        <w:t>**********</w:t>
      </w:r>
      <w:r w:rsidRPr="006B1A7E">
        <w:rPr>
          <w:bCs/>
          <w:sz w:val="26"/>
          <w:szCs w:val="26"/>
        </w:rPr>
        <w:t>. Истец не является абонентом данного номера, данный номер принадлежит неизвестно</w:t>
      </w:r>
      <w:r w:rsidRPr="006B1A7E">
        <w:rPr>
          <w:bCs/>
          <w:sz w:val="26"/>
          <w:szCs w:val="26"/>
        </w:rPr>
        <w:t>му лицу. Терешкову В.Н. было предложено подать заявление на  возврат денежных средств и обратиться в ближайший офис Билайн с предложением возвратить незаконно полученные неизвестным лицом денежные средства</w:t>
      </w:r>
      <w:r w:rsidRPr="006B1A7E">
        <w:rPr>
          <w:bCs/>
          <w:sz w:val="26"/>
          <w:szCs w:val="26"/>
        </w:rPr>
        <w:t>. Истец обратился в офис Билайн, где ему было сообщ</w:t>
      </w:r>
      <w:r w:rsidRPr="006B1A7E">
        <w:rPr>
          <w:bCs/>
          <w:sz w:val="26"/>
          <w:szCs w:val="26"/>
        </w:rPr>
        <w:t xml:space="preserve">ено, что транзакция по переводу денежных средств на указанный номер у них </w:t>
      </w:r>
      <w:r w:rsidRPr="006B1A7E">
        <w:rPr>
          <w:bCs/>
          <w:sz w:val="26"/>
          <w:szCs w:val="26"/>
        </w:rPr>
        <w:t>зафиксирована в 17 час. 59 мин., уже в 18 час. 01 мин. денежные средства были выведены со счета. В ПАО Сбербанк истцу было рекомендовано перевыпустить карту в дальнейшем застраховать</w:t>
      </w:r>
      <w:r w:rsidRPr="006B1A7E">
        <w:rPr>
          <w:bCs/>
          <w:sz w:val="26"/>
          <w:szCs w:val="26"/>
        </w:rPr>
        <w:t xml:space="preserve"> от риска все счета по банковским картам. Истцом подано заявление </w:t>
      </w:r>
      <w:r w:rsidRPr="006B1A7E">
        <w:rPr>
          <w:bCs/>
          <w:sz w:val="26"/>
          <w:szCs w:val="26"/>
        </w:rPr>
        <w:t>в банк о возврате денежных средств, так как считает, что несанкционированное им перечисление денежных  средств произошло  по вине банка. Сотрудники банка рекомендовали Терешкову В.Н. обратит</w:t>
      </w:r>
      <w:r w:rsidRPr="006B1A7E">
        <w:rPr>
          <w:bCs/>
          <w:sz w:val="26"/>
          <w:szCs w:val="26"/>
        </w:rPr>
        <w:t xml:space="preserve">ься в отделение полиции по факту несанкционированного перевода денежных средств, что он и сделал, что подтверждается талоном-уведомлением от 22.01.2019 № 127. </w:t>
      </w:r>
      <w:r>
        <w:rPr>
          <w:bCs/>
          <w:sz w:val="26"/>
          <w:szCs w:val="26"/>
        </w:rPr>
        <w:t>И</w:t>
      </w:r>
      <w:r w:rsidRPr="006B1A7E">
        <w:rPr>
          <w:bCs/>
          <w:sz w:val="26"/>
          <w:szCs w:val="26"/>
        </w:rPr>
        <w:t>стец считает действия банка в части возврата незаконно перечисленных через банкомат на счет трет</w:t>
      </w:r>
      <w:r w:rsidRPr="006B1A7E">
        <w:rPr>
          <w:bCs/>
          <w:sz w:val="26"/>
          <w:szCs w:val="26"/>
        </w:rPr>
        <w:t xml:space="preserve">ьего лица денежных средств неправомерным, нарушающим его права и законные интересы. Банк исполняет свои услуги некачественным образом, в связи с тем, что было несогласованное с  ним </w:t>
      </w:r>
      <w:r w:rsidRPr="006B1A7E">
        <w:rPr>
          <w:bCs/>
          <w:sz w:val="26"/>
          <w:szCs w:val="26"/>
        </w:rPr>
        <w:lastRenderedPageBreak/>
        <w:t>перечисление денежных средств на счет мобильного абонента неизвестного ему</w:t>
      </w:r>
      <w:r w:rsidRPr="006B1A7E">
        <w:rPr>
          <w:bCs/>
          <w:sz w:val="26"/>
          <w:szCs w:val="26"/>
        </w:rPr>
        <w:t xml:space="preserve"> лица. Защита денежных средств истца Терешков</w:t>
      </w:r>
      <w:r>
        <w:rPr>
          <w:bCs/>
          <w:sz w:val="26"/>
          <w:szCs w:val="26"/>
        </w:rPr>
        <w:t>а</w:t>
      </w:r>
      <w:r w:rsidRPr="006B1A7E">
        <w:rPr>
          <w:bCs/>
          <w:sz w:val="26"/>
          <w:szCs w:val="26"/>
        </w:rPr>
        <w:t xml:space="preserve"> В.Н. банком не была обеспечена надлежащим образом, в связи с чем, истец был вынужден обратиться в суд за защитой своего нарушенного права. </w:t>
      </w:r>
    </w:p>
    <w:p w:rsidR="00875258" w:rsidRPr="006B1A7E" w:rsidRDefault="00D22D50" w:rsidP="003876F3">
      <w:pPr>
        <w:widowControl w:val="0"/>
        <w:autoSpaceDE w:val="0"/>
        <w:autoSpaceDN w:val="0"/>
        <w:adjustRightInd w:val="0"/>
        <w:ind w:right="-92" w:firstLine="709"/>
        <w:jc w:val="both"/>
        <w:rPr>
          <w:sz w:val="26"/>
          <w:szCs w:val="26"/>
        </w:rPr>
      </w:pPr>
      <w:r w:rsidRPr="006B1A7E">
        <w:rPr>
          <w:bCs/>
          <w:sz w:val="26"/>
          <w:szCs w:val="26"/>
        </w:rPr>
        <w:t xml:space="preserve"> </w:t>
      </w:r>
      <w:r w:rsidRPr="006B1A7E">
        <w:rPr>
          <w:sz w:val="26"/>
          <w:szCs w:val="26"/>
        </w:rPr>
        <w:t xml:space="preserve">Истец </w:t>
      </w:r>
      <w:r w:rsidRPr="006B1A7E">
        <w:rPr>
          <w:sz w:val="26"/>
          <w:szCs w:val="26"/>
        </w:rPr>
        <w:t>в судебно</w:t>
      </w:r>
      <w:r w:rsidRPr="006B1A7E">
        <w:rPr>
          <w:sz w:val="26"/>
          <w:szCs w:val="26"/>
        </w:rPr>
        <w:t>е</w:t>
      </w:r>
      <w:r w:rsidRPr="006B1A7E">
        <w:rPr>
          <w:sz w:val="26"/>
          <w:szCs w:val="26"/>
        </w:rPr>
        <w:t xml:space="preserve"> заседани</w:t>
      </w:r>
      <w:r w:rsidRPr="006B1A7E">
        <w:rPr>
          <w:sz w:val="26"/>
          <w:szCs w:val="26"/>
        </w:rPr>
        <w:t>е не</w:t>
      </w:r>
      <w:r w:rsidRPr="006B1A7E">
        <w:rPr>
          <w:sz w:val="26"/>
          <w:szCs w:val="26"/>
        </w:rPr>
        <w:t xml:space="preserve"> </w:t>
      </w:r>
      <w:r w:rsidRPr="006B1A7E">
        <w:rPr>
          <w:sz w:val="26"/>
          <w:szCs w:val="26"/>
        </w:rPr>
        <w:t>явил</w:t>
      </w:r>
      <w:r w:rsidRPr="006B1A7E">
        <w:rPr>
          <w:sz w:val="26"/>
          <w:szCs w:val="26"/>
        </w:rPr>
        <w:t>ся</w:t>
      </w:r>
      <w:r w:rsidRPr="006B1A7E">
        <w:rPr>
          <w:sz w:val="26"/>
          <w:szCs w:val="26"/>
        </w:rPr>
        <w:t>,</w:t>
      </w:r>
      <w:r w:rsidRPr="006B1A7E">
        <w:rPr>
          <w:sz w:val="26"/>
          <w:szCs w:val="26"/>
        </w:rPr>
        <w:t xml:space="preserve"> извещался </w:t>
      </w:r>
      <w:r w:rsidRPr="006B1A7E">
        <w:rPr>
          <w:sz w:val="26"/>
          <w:szCs w:val="26"/>
        </w:rPr>
        <w:t>судом о дате, времен</w:t>
      </w:r>
      <w:r w:rsidRPr="006B1A7E">
        <w:rPr>
          <w:sz w:val="26"/>
          <w:szCs w:val="26"/>
        </w:rPr>
        <w:t xml:space="preserve">и и месте слушания дела надлежащим образом. </w:t>
      </w:r>
      <w:r w:rsidRPr="006B1A7E">
        <w:rPr>
          <w:sz w:val="26"/>
          <w:szCs w:val="26"/>
        </w:rPr>
        <w:t xml:space="preserve"> </w:t>
      </w:r>
    </w:p>
    <w:p w:rsidR="00B4797D" w:rsidRPr="006B1A7E" w:rsidRDefault="00D22D50" w:rsidP="003876F3">
      <w:pPr>
        <w:widowControl w:val="0"/>
        <w:autoSpaceDE w:val="0"/>
        <w:autoSpaceDN w:val="0"/>
        <w:adjustRightInd w:val="0"/>
        <w:ind w:right="-92" w:firstLine="709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Представитель ПАО «Сбербанк России» по доверенности </w:t>
      </w:r>
      <w:r w:rsidRPr="006B1A7E">
        <w:rPr>
          <w:sz w:val="26"/>
          <w:szCs w:val="26"/>
        </w:rPr>
        <w:t>Круглов Д.А.</w:t>
      </w:r>
      <w:r w:rsidRPr="006B1A7E">
        <w:rPr>
          <w:sz w:val="26"/>
          <w:szCs w:val="26"/>
        </w:rPr>
        <w:t xml:space="preserve"> </w:t>
      </w:r>
      <w:r w:rsidRPr="006B1A7E">
        <w:rPr>
          <w:sz w:val="26"/>
          <w:szCs w:val="26"/>
        </w:rPr>
        <w:t>в судебном заседании возражал против удовлетворения исковых требований истца на основании доводов, изложенных в письменных возражениях</w:t>
      </w:r>
      <w:r w:rsidRPr="006B1A7E">
        <w:rPr>
          <w:sz w:val="26"/>
          <w:szCs w:val="26"/>
        </w:rPr>
        <w:t>.</w:t>
      </w:r>
    </w:p>
    <w:p w:rsidR="00706967" w:rsidRPr="006B1A7E" w:rsidRDefault="00D22D50" w:rsidP="003876F3">
      <w:pPr>
        <w:widowControl w:val="0"/>
        <w:autoSpaceDE w:val="0"/>
        <w:autoSpaceDN w:val="0"/>
        <w:adjustRightInd w:val="0"/>
        <w:ind w:right="-92" w:firstLine="709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Представи</w:t>
      </w:r>
      <w:r w:rsidRPr="006B1A7E">
        <w:rPr>
          <w:sz w:val="26"/>
          <w:szCs w:val="26"/>
        </w:rPr>
        <w:t>тель третьего лица ПАО «Вымпел-Коммуникации» по доверенности Работюгова А.С. в судебном заседании возражала против удовлетворения требований истца, пояснив, что распространение конфиденциальной информации, в том числе о собственнике абонентского номера – ф</w:t>
      </w:r>
      <w:r w:rsidRPr="006B1A7E">
        <w:rPr>
          <w:sz w:val="26"/>
          <w:szCs w:val="26"/>
        </w:rPr>
        <w:t xml:space="preserve">изическом лице, третьим лицам запрещена действующим законодательством. Ответ может быть предоставлен правоохранительным органам или по запросу суда. </w:t>
      </w:r>
    </w:p>
    <w:p w:rsidR="00B46C48" w:rsidRPr="006B1A7E" w:rsidRDefault="00D22D50" w:rsidP="00FC41EF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Суд, </w:t>
      </w:r>
      <w:r w:rsidRPr="006B1A7E">
        <w:rPr>
          <w:sz w:val="26"/>
          <w:szCs w:val="26"/>
        </w:rPr>
        <w:t xml:space="preserve">огласив исковое заявление, </w:t>
      </w:r>
      <w:r w:rsidRPr="006B1A7E">
        <w:rPr>
          <w:sz w:val="26"/>
          <w:szCs w:val="26"/>
        </w:rPr>
        <w:t xml:space="preserve">выслушав </w:t>
      </w:r>
      <w:r w:rsidRPr="006B1A7E">
        <w:rPr>
          <w:sz w:val="26"/>
          <w:szCs w:val="26"/>
        </w:rPr>
        <w:t xml:space="preserve">доводы </w:t>
      </w:r>
      <w:r w:rsidRPr="006B1A7E">
        <w:rPr>
          <w:sz w:val="26"/>
          <w:szCs w:val="26"/>
        </w:rPr>
        <w:t>представител</w:t>
      </w:r>
      <w:r w:rsidRPr="006B1A7E">
        <w:rPr>
          <w:sz w:val="26"/>
          <w:szCs w:val="26"/>
        </w:rPr>
        <w:t xml:space="preserve">я </w:t>
      </w:r>
      <w:r w:rsidRPr="006B1A7E">
        <w:rPr>
          <w:sz w:val="26"/>
          <w:szCs w:val="26"/>
        </w:rPr>
        <w:t>ответчика</w:t>
      </w:r>
      <w:r w:rsidRPr="006B1A7E">
        <w:rPr>
          <w:sz w:val="26"/>
          <w:szCs w:val="26"/>
        </w:rPr>
        <w:t xml:space="preserve">, </w:t>
      </w:r>
      <w:r w:rsidRPr="006B1A7E">
        <w:rPr>
          <w:sz w:val="26"/>
          <w:szCs w:val="26"/>
        </w:rPr>
        <w:t xml:space="preserve">представителя третьего лица, </w:t>
      </w:r>
      <w:r w:rsidRPr="006B1A7E">
        <w:rPr>
          <w:sz w:val="26"/>
          <w:szCs w:val="26"/>
        </w:rPr>
        <w:t>пров</w:t>
      </w:r>
      <w:r w:rsidRPr="006B1A7E">
        <w:rPr>
          <w:sz w:val="26"/>
          <w:szCs w:val="26"/>
        </w:rPr>
        <w:t>ерив и</w:t>
      </w:r>
      <w:r w:rsidRPr="006B1A7E">
        <w:rPr>
          <w:sz w:val="26"/>
          <w:szCs w:val="26"/>
        </w:rPr>
        <w:t xml:space="preserve"> изучив материалы дела, считает, что исковые требования подлежат оставлению без удовлетворения по следующим основаниям.</w:t>
      </w:r>
    </w:p>
    <w:p w:rsidR="002443C9" w:rsidRPr="006B1A7E" w:rsidRDefault="00D22D50" w:rsidP="002443C9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Статьей 845 Гражданского кодекса РФ предусмотрено, что по договору банковского счета банк обязуется принимать и зачислять поступаю</w:t>
      </w:r>
      <w:r w:rsidRPr="006B1A7E">
        <w:rPr>
          <w:sz w:val="26"/>
          <w:szCs w:val="26"/>
        </w:rPr>
        <w:t>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:rsidR="002443C9" w:rsidRPr="006B1A7E" w:rsidRDefault="00D22D50" w:rsidP="002443C9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Банк может использовать имеющиеся на счете денежные средства, га</w:t>
      </w:r>
      <w:r w:rsidRPr="006B1A7E">
        <w:rPr>
          <w:sz w:val="26"/>
          <w:szCs w:val="26"/>
        </w:rPr>
        <w:t>рантируя право клиента беспрепятственно распоряжаться этими средствами.</w:t>
      </w:r>
    </w:p>
    <w:p w:rsidR="00706967" w:rsidRPr="006B1A7E" w:rsidRDefault="00D22D50" w:rsidP="002443C9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</w:t>
      </w:r>
      <w:r w:rsidRPr="006B1A7E">
        <w:rPr>
          <w:sz w:val="26"/>
          <w:szCs w:val="26"/>
        </w:rPr>
        <w:t>ния права клиента распоряжаться денежными средствами по своему усмотрению.</w:t>
      </w:r>
    </w:p>
    <w:p w:rsidR="00706967" w:rsidRPr="006B1A7E" w:rsidRDefault="00D22D50" w:rsidP="00E640A9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Согласно пункту 1 статьи 847 Гражданского кодекса РФ права лиц, осуществляющих от имени клиента распоряжения о перечислении и выдаче средств со счета, удостоверяются клиентом путем </w:t>
      </w:r>
      <w:r w:rsidRPr="006B1A7E">
        <w:rPr>
          <w:sz w:val="26"/>
          <w:szCs w:val="26"/>
        </w:rPr>
        <w:t>представления банку документов, предусмотренных законом, установленными в соответствии с ним банковскими правилами и договором банковского счета.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Судом установлено, что</w:t>
      </w:r>
      <w:r w:rsidRPr="006B1A7E">
        <w:rPr>
          <w:sz w:val="26"/>
          <w:szCs w:val="26"/>
        </w:rPr>
        <w:t xml:space="preserve"> </w:t>
      </w:r>
      <w:r w:rsidRPr="006B1A7E">
        <w:rPr>
          <w:sz w:val="26"/>
          <w:szCs w:val="26"/>
        </w:rPr>
        <w:t xml:space="preserve">Терешков В.Н. является владельцем банковской карты № </w:t>
      </w:r>
      <w:r>
        <w:rPr>
          <w:sz w:val="26"/>
          <w:szCs w:val="26"/>
        </w:rPr>
        <w:t>******************</w:t>
      </w:r>
      <w:r w:rsidRPr="006B1A7E">
        <w:rPr>
          <w:sz w:val="26"/>
          <w:szCs w:val="26"/>
        </w:rPr>
        <w:t xml:space="preserve">, счет № </w:t>
      </w:r>
      <w:r>
        <w:rPr>
          <w:sz w:val="26"/>
          <w:szCs w:val="26"/>
        </w:rPr>
        <w:t>*******</w:t>
      </w:r>
      <w:r>
        <w:rPr>
          <w:sz w:val="26"/>
          <w:szCs w:val="26"/>
        </w:rPr>
        <w:t>***************</w:t>
      </w:r>
      <w:r w:rsidRPr="006B1A7E">
        <w:rPr>
          <w:sz w:val="26"/>
          <w:szCs w:val="26"/>
        </w:rPr>
        <w:t>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п.1.1 Условия использования карт ПАО Сбербанк в совокупности с Памяткой Держателя карт ПАО Сбербанк, Памяткой по безопасности при использовании карт, Заявлением на получение карты, надлежащим образом заполненным и подписанным клие</w:t>
      </w:r>
      <w:r w:rsidRPr="006B1A7E">
        <w:rPr>
          <w:sz w:val="26"/>
          <w:szCs w:val="26"/>
        </w:rPr>
        <w:t>нтом, Альбомом тарифов на услуги, предоставляемые ПАО Сбербанк физическим лицам являются заключенным между Клиентом и ПАО Сбербанк договором о выпуске и обслуживании банковских карт.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Памятка держателя карты и Условия использования находятся в открытом дост</w:t>
      </w:r>
      <w:r w:rsidRPr="006B1A7E">
        <w:rPr>
          <w:sz w:val="26"/>
          <w:szCs w:val="26"/>
        </w:rPr>
        <w:t>упе на веб-сайте банка (www.sberbank.ru, раздел «Частным клиентам»).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Банк открыл счет на имя истца, то есть совершил действия (акцепт) по принятию оферты клиента, изложенных в заявлении на получение банковских карт, на условиях и тарифах по картам Сбербанк</w:t>
      </w:r>
      <w:r w:rsidRPr="006B1A7E">
        <w:rPr>
          <w:sz w:val="26"/>
          <w:szCs w:val="26"/>
        </w:rPr>
        <w:t xml:space="preserve">а России, и тем самым заключил договор о карте по Условиям использования банковских карт Сбербанка России, </w:t>
      </w:r>
      <w:r w:rsidRPr="006B1A7E">
        <w:rPr>
          <w:sz w:val="26"/>
          <w:szCs w:val="26"/>
        </w:rPr>
        <w:lastRenderedPageBreak/>
        <w:t>выпустил банковскую карту, с использованием которой ответчик осуществляла получение денежных средств во исполнение заключенного между сторонами догов</w:t>
      </w:r>
      <w:r w:rsidRPr="006B1A7E">
        <w:rPr>
          <w:sz w:val="26"/>
          <w:szCs w:val="26"/>
        </w:rPr>
        <w:t>ора.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Подпись клиента в заявление на получение банковской карты свидетельствует о том, что клиент ознакомлен со всеми условиями ее предоставления и согласен, а также что обязуется их выполнять.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2 «Памятки держателя карт ПАО Сбербанк» при оформле</w:t>
      </w:r>
      <w:r w:rsidRPr="006B1A7E">
        <w:rPr>
          <w:sz w:val="26"/>
          <w:szCs w:val="26"/>
        </w:rPr>
        <w:t>нии и получении банковской карты вместе с ней клиент получает запечатанный конверт (пин-конверт) с персональным идентификационным номером (пин-кодом), который необходим для проведения операций с использованием карты в устройствах самообслуживания, в банков</w:t>
      </w:r>
      <w:r w:rsidRPr="006B1A7E">
        <w:rPr>
          <w:sz w:val="26"/>
          <w:szCs w:val="26"/>
        </w:rPr>
        <w:t>ских учреждениях через операционно-кассового работника и может быть выпущена без пин-конверта - в этом случае пин-код устанавливается клиентом в момент выдачи карты в подразделении Банка.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5.1., 5.2 «Условий использования банковских карт ПАО Сбе</w:t>
      </w:r>
      <w:r w:rsidRPr="006B1A7E">
        <w:rPr>
          <w:sz w:val="26"/>
          <w:szCs w:val="26"/>
        </w:rPr>
        <w:t>рбанк» 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 (далее- Отчет) по месту ведения Счета. Дополнительно информирование о совершенных операциях осущ</w:t>
      </w:r>
      <w:r w:rsidRPr="006B1A7E">
        <w:rPr>
          <w:sz w:val="26"/>
          <w:szCs w:val="26"/>
        </w:rPr>
        <w:t>ествляется Банком в порядке, указанном Клиентом в Заявлении: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•путем направления Отчета на указанный Держателем электронный адрес;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•путем получения Отчета в системе «Сбербанк Онлайн» для Держателей, подключенных к услуге.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Банк осуществляет отправку SMS-сооб</w:t>
      </w:r>
      <w:r w:rsidRPr="006B1A7E">
        <w:rPr>
          <w:sz w:val="26"/>
          <w:szCs w:val="26"/>
        </w:rPr>
        <w:t>щения по каждой совершенной операции для Держателей, подключенных к полному пакету услуги «Мобильный банк».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9.10 Условий использования банковскими картами ПАО Сбербанк, подключение Держателя к услуге "Мобильный банк" осуществляется на основании</w:t>
      </w:r>
      <w:r w:rsidRPr="006B1A7E">
        <w:rPr>
          <w:sz w:val="26"/>
          <w:szCs w:val="26"/>
        </w:rPr>
        <w:t xml:space="preserve"> Заявления на подключение к услуге "Мобильный банк" одним из следующих способов. Способы подключения к услуге "Мобильный банк" и виды счетов Клиента, подключаемых к услуге, определяются техническими возможностями территориальных подразделений Банка: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-в под</w:t>
      </w:r>
      <w:r w:rsidRPr="006B1A7E">
        <w:rPr>
          <w:sz w:val="26"/>
          <w:szCs w:val="26"/>
        </w:rPr>
        <w:t>разделении Банка - на основании Заявление на получение карты, подписанного собственноручной подписью Держателя, либо Заявления на подключение к услуге "Мобильный банк" установленной Банком формы, подписанного собственноручной подписью Держателя или аналого</w:t>
      </w:r>
      <w:r w:rsidRPr="006B1A7E">
        <w:rPr>
          <w:sz w:val="26"/>
          <w:szCs w:val="26"/>
        </w:rPr>
        <w:t>м собственноручной подписи Держателя;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-через устройство самообслуживания Банка - с использованием Карты и подтверждается вводом ПИНа;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-через Контактный Центр Банка - на номер телефона Держателя, зарегистрированный в Банке, при условии сообщения корректной </w:t>
      </w:r>
      <w:r w:rsidRPr="006B1A7E">
        <w:rPr>
          <w:sz w:val="26"/>
          <w:szCs w:val="26"/>
        </w:rPr>
        <w:t>Контрольной информации Держателя;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через систему "Сбербанк ОнЛ@йн" - на номер телефона Держателя, зарегистрированный в Банке. Подключение к услуге подтверждается вводом одноразового пароля.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21 декабря 2015 года к банковской карте №</w:t>
      </w:r>
      <w:r>
        <w:rPr>
          <w:sz w:val="26"/>
          <w:szCs w:val="26"/>
        </w:rPr>
        <w:t>*************</w:t>
      </w:r>
      <w:r w:rsidRPr="006B1A7E">
        <w:rPr>
          <w:sz w:val="26"/>
          <w:szCs w:val="26"/>
        </w:rPr>
        <w:t>, принадлежащ</w:t>
      </w:r>
      <w:r w:rsidRPr="006B1A7E">
        <w:rPr>
          <w:sz w:val="26"/>
          <w:szCs w:val="26"/>
        </w:rPr>
        <w:t xml:space="preserve">ей истцу была подключена услуга Мобильный Банк к номеру </w:t>
      </w:r>
      <w:r>
        <w:rPr>
          <w:sz w:val="26"/>
          <w:szCs w:val="26"/>
        </w:rPr>
        <w:t>****************</w:t>
      </w:r>
      <w:r w:rsidRPr="006B1A7E">
        <w:rPr>
          <w:sz w:val="26"/>
          <w:szCs w:val="26"/>
        </w:rPr>
        <w:t xml:space="preserve"> через устройство самообслуживания Банка - с использованием Карты и подтвержденная вводом ПИН-кода.</w:t>
      </w:r>
    </w:p>
    <w:p w:rsidR="002151DF" w:rsidRPr="006B1A7E" w:rsidRDefault="00D22D50" w:rsidP="002151DF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Согласно п. 9.11. «Условий использования банковских карт ПАО Сбербанк» </w:t>
      </w:r>
      <w:r w:rsidRPr="006B1A7E">
        <w:rPr>
          <w:sz w:val="26"/>
          <w:szCs w:val="26"/>
        </w:rPr>
        <w:lastRenderedPageBreak/>
        <w:t>предоставлени</w:t>
      </w:r>
      <w:r w:rsidRPr="006B1A7E">
        <w:rPr>
          <w:sz w:val="26"/>
          <w:szCs w:val="26"/>
        </w:rPr>
        <w:t>е Держателю услуги «Мобильный банк» осуществляется в соответствии с Договором и Руководством по использованию «Мобильного банка», размещаемым на Официальном сайте Банка и в подразделениях Банка.</w:t>
      </w:r>
    </w:p>
    <w:p w:rsidR="00964161" w:rsidRPr="006B1A7E" w:rsidRDefault="00D22D50" w:rsidP="002151DF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8.2. Памятки держателя карт ПАО «Сбербанк России»</w:t>
      </w:r>
      <w:r w:rsidRPr="006B1A7E">
        <w:rPr>
          <w:sz w:val="26"/>
          <w:szCs w:val="26"/>
        </w:rPr>
        <w:t xml:space="preserve"> (далее-Памятка держателя карт), при проведении операции взноса наличных через устройство самообслуживания необходимо пересчитать сумму вносимых денежных средств, расправить банкноты, не допуская загнутых краев. Допускается вносить в модуль приема наличных</w:t>
      </w:r>
      <w:r w:rsidRPr="006B1A7E">
        <w:rPr>
          <w:sz w:val="26"/>
          <w:szCs w:val="26"/>
        </w:rPr>
        <w:t xml:space="preserve"> не более 30 купюр за одну операцию. Не допускается использовать мятые, порванные и ветхие банкноты. Не допускается вставлять в модуль приема наличных монеты и другие посторонние предметы. По завершении операции обязательно дождитесь чека (в некоторых случ</w:t>
      </w:r>
      <w:r w:rsidRPr="006B1A7E">
        <w:rPr>
          <w:sz w:val="26"/>
          <w:szCs w:val="26"/>
        </w:rPr>
        <w:t>аях может быть два чека) и возврата карты.</w:t>
      </w:r>
    </w:p>
    <w:p w:rsidR="00964161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 соответствии с п. 8 «Условия использования банковских карт ПАО «Сбербанк России» (далее - Условия использования банковских карт), являющихся приложением №3 к Альбому форм заявлений, «Банк не несет ответственност</w:t>
      </w:r>
      <w:r w:rsidRPr="006B1A7E">
        <w:rPr>
          <w:sz w:val="26"/>
          <w:szCs w:val="26"/>
        </w:rPr>
        <w:t>и в случаях невыполнения Держателем условий Договора. Держатель соглашается с тем, что Банк не несет ответственности за какие-либо сбои в обслуживании, связанные с оборудованием, системами подачи электроэнергии и/или линий связи или сетей, которые обеспечи</w:t>
      </w:r>
      <w:r w:rsidRPr="006B1A7E">
        <w:rPr>
          <w:sz w:val="26"/>
          <w:szCs w:val="26"/>
        </w:rPr>
        <w:t>ваются, эксплуатируются и/или обслуживаются третьими лицами. Держатель также соглашается с тем, что Банк не несет ответственности в ситуациях, находящихся вне сферы контроля Банка».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распечатке электронного журнала за 14.01.2019г., выписке по счету</w:t>
      </w:r>
      <w:r w:rsidRPr="006B1A7E">
        <w:rPr>
          <w:sz w:val="26"/>
          <w:szCs w:val="26"/>
        </w:rPr>
        <w:t xml:space="preserve"> и отчета операций по карте №</w:t>
      </w:r>
      <w:r>
        <w:rPr>
          <w:sz w:val="26"/>
          <w:szCs w:val="26"/>
        </w:rPr>
        <w:t>******************</w:t>
      </w:r>
      <w:r w:rsidRPr="006B1A7E">
        <w:rPr>
          <w:sz w:val="26"/>
          <w:szCs w:val="26"/>
        </w:rPr>
        <w:t>, истцом были осуществлены следующие операции: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• 14.01.2019г. в терминале банка зафиксирована операция пополнения карты №</w:t>
      </w:r>
      <w:r>
        <w:rPr>
          <w:sz w:val="26"/>
          <w:szCs w:val="26"/>
        </w:rPr>
        <w:t>**************</w:t>
      </w:r>
      <w:r w:rsidRPr="006B1A7E">
        <w:rPr>
          <w:sz w:val="26"/>
          <w:szCs w:val="26"/>
        </w:rPr>
        <w:t xml:space="preserve"> на сумму 35 000 руб.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• 14.01.2019г. в 17:53 истцом была совершена операци</w:t>
      </w:r>
      <w:r w:rsidRPr="006B1A7E">
        <w:rPr>
          <w:sz w:val="26"/>
          <w:szCs w:val="26"/>
        </w:rPr>
        <w:t xml:space="preserve">я по перечислению денежных средств в сумме 5 000 руб. через систему «Сбербанк Онлайн», что подтверждается выпиской из Протокола проведения операций в «Сбербанк Онлайн», отчету по банковской карте № </w:t>
      </w:r>
      <w:r>
        <w:rPr>
          <w:sz w:val="26"/>
          <w:szCs w:val="26"/>
        </w:rPr>
        <w:t>******************</w:t>
      </w:r>
      <w:r w:rsidRPr="006B1A7E">
        <w:rPr>
          <w:sz w:val="26"/>
          <w:szCs w:val="26"/>
        </w:rPr>
        <w:t>, принадлежащей истцу.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Предоставление Де</w:t>
      </w:r>
      <w:r w:rsidRPr="006B1A7E">
        <w:rPr>
          <w:sz w:val="26"/>
          <w:szCs w:val="26"/>
        </w:rPr>
        <w:t>ржателю услуг «Сбербанк Онлайн» осуществляется в соответствии с Договором, а также в соответствии с Руководством по использованию «Сбербанк Онлайн», размещаемым на официальном сайте Банка в сети Интернет. Подключение Держателя к услуге «Сбербанк Онлайн» ос</w:t>
      </w:r>
      <w:r w:rsidRPr="006B1A7E">
        <w:rPr>
          <w:sz w:val="26"/>
          <w:szCs w:val="26"/>
        </w:rPr>
        <w:t>уществляется при условии наличия у Держателя действующей Карты, подключенной к услуге «Мобильный банк» (п.10.4,10.5 Условий использования банковских карт ПАО Сбербанк).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10.6, 10.7 Условий использования банковских карт ПАО Сбербанк доступ Держат</w:t>
      </w:r>
      <w:r w:rsidRPr="006B1A7E">
        <w:rPr>
          <w:sz w:val="26"/>
          <w:szCs w:val="26"/>
        </w:rPr>
        <w:t>еля к услугам системы «Сбербанк Онлайн» осуществляется при условии его успешной идентификации и аутентификации на основании идентификатора пользователя и постоянного пароля, которые Держатель может получить одним из следующих способов: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идентификатор пользо</w:t>
      </w:r>
      <w:r w:rsidRPr="006B1A7E">
        <w:rPr>
          <w:sz w:val="26"/>
          <w:szCs w:val="26"/>
        </w:rPr>
        <w:t>вателя и постоянный пароль - через устройство самообслуживания с использованием своей основной Карты. Операция получения идентификатора пользователя и постоянного пароля подтверждается ПИН-кодом;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идентификатор пользователя - через удаленную регистрацию на </w:t>
      </w:r>
      <w:r w:rsidRPr="006B1A7E">
        <w:rPr>
          <w:sz w:val="26"/>
          <w:szCs w:val="26"/>
        </w:rPr>
        <w:t>сайте Банка с использованием своей основной Карты;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постоянный пароль - с использованием номера мобильного телефона, подключенного Держателем к услуге «Мобильный банк»;</w:t>
      </w:r>
    </w:p>
    <w:p w:rsidR="0051699B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идентификатор пользователя - через Контактный Центр Банка (при условии сообщения Держате</w:t>
      </w:r>
      <w:r w:rsidRPr="006B1A7E">
        <w:rPr>
          <w:sz w:val="26"/>
          <w:szCs w:val="26"/>
        </w:rPr>
        <w:t>лем номера своей Карты Банка либо корректной Контрольной информации Держателя).</w:t>
      </w:r>
    </w:p>
    <w:p w:rsidR="002151DF" w:rsidRPr="006B1A7E" w:rsidRDefault="00D22D50" w:rsidP="0051699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Операции в системе «Сбербанк Онлайн» Держатель подтверждает одноразовыми паролями, которые вводятся при совершении операции в системе «Сбербанк Онлайн». Одноразовые пароли Держ</w:t>
      </w:r>
      <w:r w:rsidRPr="006B1A7E">
        <w:rPr>
          <w:sz w:val="26"/>
          <w:szCs w:val="26"/>
        </w:rPr>
        <w:t>атель может получить: через устройство самообслуживания Банка с использованием своей основной Карты Банка. Операция получения одноразовых паролей подтверждается ПИН-кодом; в СМС-сообщении, отправленном на номер мобильного телефона, подключенного Держателем</w:t>
      </w:r>
      <w:r w:rsidRPr="006B1A7E">
        <w:rPr>
          <w:sz w:val="26"/>
          <w:szCs w:val="26"/>
        </w:rPr>
        <w:t xml:space="preserve"> к услуге «Мобильный банк» (при выборе данного способа получения одноразового пароля в системе «Сбербанк Онлайн»),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Постоянный и одноразовый пароли, введенные Клиентом в системе «Сбербанк Онлайн» для целей подписания электронного документа, являются аналого</w:t>
      </w:r>
      <w:r w:rsidRPr="006B1A7E">
        <w:rPr>
          <w:sz w:val="26"/>
          <w:szCs w:val="26"/>
        </w:rPr>
        <w:t>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равнозначными документам на бумажном носителе, подпис</w:t>
      </w:r>
      <w:r w:rsidRPr="006B1A7E">
        <w:rPr>
          <w:sz w:val="26"/>
          <w:szCs w:val="26"/>
        </w:rPr>
        <w:t>анным собственноручной подписью, и могут служить доказательством в суде (п.10.8 Условий использования банковских карт ПАО Сбербанк).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Для входа в систему «Сбербанк Онлайн» были использованы</w:t>
      </w:r>
      <w:r>
        <w:rPr>
          <w:sz w:val="26"/>
          <w:szCs w:val="26"/>
        </w:rPr>
        <w:t xml:space="preserve"> реквизиты карты № ****************</w:t>
      </w:r>
      <w:r w:rsidRPr="006B1A7E">
        <w:rPr>
          <w:sz w:val="26"/>
          <w:szCs w:val="26"/>
        </w:rPr>
        <w:t>, а также использованы правильный</w:t>
      </w:r>
      <w:r w:rsidRPr="006B1A7E">
        <w:rPr>
          <w:sz w:val="26"/>
          <w:szCs w:val="26"/>
        </w:rPr>
        <w:t xml:space="preserve"> логин, постоянный и одноразовые пароли. SMS-сообщения, содержащие информацию о параметрах операций и пароли для их подтверждения, были направлены на мобильный телефон, к которому был подключен мобильный банк.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п.10.9. Условий Держатель соглашается</w:t>
      </w:r>
      <w:r w:rsidRPr="006B1A7E">
        <w:rPr>
          <w:sz w:val="26"/>
          <w:szCs w:val="26"/>
        </w:rPr>
        <w:t xml:space="preserve">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</w:t>
      </w:r>
      <w:r w:rsidRPr="006B1A7E">
        <w:rPr>
          <w:sz w:val="26"/>
          <w:szCs w:val="26"/>
        </w:rPr>
        <w:t>й информации при её передаче через сеть Интернет.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Банк информирует Клиента о мерах безопасности, рисках Клиента и возможных последствиях для Клиента в случае несоблюдения мер информационной безопасности, рекомендованных Банком в Памятке по безопасности. Ин</w:t>
      </w:r>
      <w:r w:rsidRPr="006B1A7E">
        <w:rPr>
          <w:sz w:val="26"/>
          <w:szCs w:val="26"/>
        </w:rPr>
        <w:t>формирование осуществляется также на Официальном сайте Банка и/или в его подразделениях и/или путем отправки SMS - сообщений на номер мобильного телефона, подключенного Клиентом к услуге «Мобильный банк», (п. 10.11. Условий)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 соответствии с п. 10.18. Усло</w:t>
      </w:r>
      <w:r w:rsidRPr="006B1A7E">
        <w:rPr>
          <w:sz w:val="26"/>
          <w:szCs w:val="26"/>
        </w:rPr>
        <w:t>вий Банк не несет ответственность:</w:t>
      </w:r>
    </w:p>
    <w:p w:rsidR="00967E3B" w:rsidRPr="006B1A7E" w:rsidRDefault="00D22D50" w:rsidP="00A9201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 случае невозможности предоставления услуг «Сбербанк Онлайн» по независящим от Банка обстоятельствам, в том числе по причине непредоставления Банку сторонними организациями сервисов, необходимых для предоставления услуги</w:t>
      </w:r>
      <w:r w:rsidRPr="006B1A7E">
        <w:rPr>
          <w:sz w:val="26"/>
          <w:szCs w:val="26"/>
        </w:rPr>
        <w:t xml:space="preserve"> «Сбербанк Онлайн».</w:t>
      </w:r>
    </w:p>
    <w:p w:rsidR="00967E3B" w:rsidRPr="006B1A7E" w:rsidRDefault="00D22D50" w:rsidP="00A9201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за последствия компрометации идентификатора пользователя, постоянного и/или одноразовых паролей Держателя, а также за убытки, понесенные Держателем в связи с неправомерными действиями третьих лиц.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</w:t>
      </w:r>
      <w:r w:rsidRPr="006B1A7E">
        <w:rPr>
          <w:sz w:val="26"/>
          <w:szCs w:val="26"/>
        </w:rPr>
        <w:t xml:space="preserve"> </w:t>
      </w:r>
      <w:r w:rsidRPr="006B1A7E">
        <w:rPr>
          <w:sz w:val="26"/>
          <w:szCs w:val="26"/>
        </w:rPr>
        <w:t>случаях необоснованного или ошибочног</w:t>
      </w:r>
      <w:r w:rsidRPr="006B1A7E">
        <w:rPr>
          <w:sz w:val="26"/>
          <w:szCs w:val="26"/>
        </w:rPr>
        <w:t>о перечисления</w:t>
      </w:r>
      <w:r w:rsidRPr="006B1A7E">
        <w:rPr>
          <w:sz w:val="26"/>
          <w:szCs w:val="26"/>
        </w:rPr>
        <w:t xml:space="preserve"> д</w:t>
      </w:r>
      <w:r w:rsidRPr="006B1A7E">
        <w:rPr>
          <w:sz w:val="26"/>
          <w:szCs w:val="26"/>
        </w:rPr>
        <w:t>ержателем средств получателям через систему «Сбербанк Онлайн» Клиент самостоятельно урегулирует вопрос возврата средств с их получателями.</w:t>
      </w:r>
    </w:p>
    <w:p w:rsidR="00967E3B" w:rsidRPr="006B1A7E" w:rsidRDefault="00D22D50" w:rsidP="00967E3B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п. 10.19. Условий Держатель обязуется:</w:t>
      </w:r>
    </w:p>
    <w:p w:rsidR="00967E3B" w:rsidRPr="006B1A7E" w:rsidRDefault="00D22D50" w:rsidP="00967E3B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0" w:firstLine="0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Хранить в недоступном для третьих лиц месте и не пере</w:t>
      </w:r>
      <w:r w:rsidRPr="006B1A7E">
        <w:rPr>
          <w:sz w:val="26"/>
          <w:szCs w:val="26"/>
        </w:rPr>
        <w:t>давать другим лицам свои идентификатор пользователя, постоянный пароль и одноразовые пароли.</w:t>
      </w:r>
    </w:p>
    <w:p w:rsidR="00967E3B" w:rsidRPr="006B1A7E" w:rsidRDefault="00D22D50" w:rsidP="00967E3B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0" w:firstLine="0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При компрометации или подозрении на компрометацию постоянного пароля - незамедлительно произвести смену постоянного пароля в системе «Сбербанк Онлайн». При невозмо</w:t>
      </w:r>
      <w:r w:rsidRPr="006B1A7E">
        <w:rPr>
          <w:sz w:val="26"/>
          <w:szCs w:val="26"/>
        </w:rPr>
        <w:t>жности незамедлительно выполнить указанные выше действия, а также в случае компрометации или подозрении на компрометацию идентификатора пользователя, незамедлительно обратиться в Контактный Центр Банка или любое подразделение Банка.</w:t>
      </w:r>
    </w:p>
    <w:p w:rsidR="00967E3B" w:rsidRPr="006B1A7E" w:rsidRDefault="00D22D50" w:rsidP="00967E3B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0" w:firstLine="0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Перед вводом в системе </w:t>
      </w:r>
      <w:r w:rsidRPr="006B1A7E">
        <w:rPr>
          <w:sz w:val="26"/>
          <w:szCs w:val="26"/>
        </w:rPr>
        <w:t>«Сбербанк Онлайн» одноразового пароля, полученного в SMS-сообщении в рамках услуги «Мобильный банк», в обязательном порядке сверить реквизиты совершаемой операции с реквизитами в SMS-сообщении, содержащем одноразовый пароль. Вводить пароль в систему «Сберб</w:t>
      </w:r>
      <w:r w:rsidRPr="006B1A7E">
        <w:rPr>
          <w:sz w:val="26"/>
          <w:szCs w:val="26"/>
        </w:rPr>
        <w:t>анк Онлайн» только при условии совпадения реквизитов совершаемой операции с реквизитами в SMS-сообщении, содержащем одноразовый пароль, и согласии с проводимой операцией.</w:t>
      </w:r>
    </w:p>
    <w:p w:rsidR="002151DF" w:rsidRPr="006B1A7E" w:rsidRDefault="00D22D50" w:rsidP="00967E3B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0" w:firstLine="0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Ознакомиться с мерами безопасности и неукоснительно их соблюдать.</w:t>
      </w:r>
    </w:p>
    <w:p w:rsidR="002151DF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Таким образом, исхо</w:t>
      </w:r>
      <w:r w:rsidRPr="006B1A7E">
        <w:rPr>
          <w:sz w:val="26"/>
          <w:szCs w:val="26"/>
        </w:rPr>
        <w:t xml:space="preserve">дя из условий заключенного между сторонами договора, банк, осуществляя списание со счета истца денежных средств действовал правомерно, принимая распоряжение на списание, данное посредством услуги «Сбербанк Онлайн», как распоряжение, исходящее от держателя </w:t>
      </w:r>
      <w:r w:rsidRPr="006B1A7E">
        <w:rPr>
          <w:sz w:val="26"/>
          <w:szCs w:val="26"/>
        </w:rPr>
        <w:t xml:space="preserve">карты, оснований доверять доводам истца  у суда не имеется. </w:t>
      </w:r>
    </w:p>
    <w:p w:rsidR="00A92015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Требования истца об обязании ПАО Сбербанк России предоставить информацию о получателе платежа по абонентскому номеру </w:t>
      </w:r>
      <w:r>
        <w:rPr>
          <w:sz w:val="26"/>
          <w:szCs w:val="26"/>
        </w:rPr>
        <w:t>***************</w:t>
      </w:r>
      <w:r w:rsidRPr="006B1A7E">
        <w:rPr>
          <w:sz w:val="26"/>
          <w:szCs w:val="26"/>
        </w:rPr>
        <w:t xml:space="preserve"> суд оставляет без удовлетворения на основании следующего.</w:t>
      </w:r>
    </w:p>
    <w:p w:rsidR="00A32730" w:rsidRPr="006B1A7E" w:rsidRDefault="00D22D50" w:rsidP="00964161">
      <w:pPr>
        <w:widowControl w:val="0"/>
        <w:tabs>
          <w:tab w:val="left" w:pos="3985"/>
        </w:tabs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 со</w:t>
      </w:r>
      <w:r w:rsidRPr="006B1A7E">
        <w:rPr>
          <w:sz w:val="26"/>
          <w:szCs w:val="26"/>
        </w:rPr>
        <w:t>ответствии со ст. ст. 59, 60 ГПК РФ суд принимает только те доказательства, которые имеют значение для рассмотрения и разрешения дела.</w:t>
      </w:r>
    </w:p>
    <w:p w:rsidR="00A32730" w:rsidRPr="006B1A7E" w:rsidRDefault="00D22D50" w:rsidP="00A32730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Обстоятельства дела, которые в соответствии с законом должны быть подтверждены определенными средствами доказывания, не м</w:t>
      </w:r>
      <w:r w:rsidRPr="006B1A7E">
        <w:rPr>
          <w:sz w:val="26"/>
          <w:szCs w:val="26"/>
        </w:rPr>
        <w:t>огут подтверждаться никакими другими доказательствами.</w:t>
      </w:r>
    </w:p>
    <w:p w:rsidR="009870C6" w:rsidRPr="006B1A7E" w:rsidRDefault="00D22D50" w:rsidP="00364054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Согласно статье 41 ГПК РФ суд при подготовке дела или во время его разбирательства в суде первой инстанции может допустить по ходатайству или с согласия истца замену ненадлежащего ответчика надлежащим.</w:t>
      </w:r>
      <w:r w:rsidRPr="006B1A7E">
        <w:rPr>
          <w:sz w:val="26"/>
          <w:szCs w:val="26"/>
        </w:rPr>
        <w:t xml:space="preserve"> После замены ненадлежащего ответчика надлежащим подготовка и рассмотрение дела производятся с самого начала.</w:t>
      </w:r>
    </w:p>
    <w:p w:rsidR="0073682C" w:rsidRPr="006B1A7E" w:rsidRDefault="00D22D50" w:rsidP="00364054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Поскольку ПАО Сбербанк России не является компанией обслуживающей абонентский номер </w:t>
      </w:r>
      <w:r>
        <w:rPr>
          <w:sz w:val="26"/>
          <w:szCs w:val="26"/>
        </w:rPr>
        <w:t>***************</w:t>
      </w:r>
      <w:r w:rsidRPr="006B1A7E">
        <w:rPr>
          <w:sz w:val="26"/>
          <w:szCs w:val="26"/>
        </w:rPr>
        <w:t xml:space="preserve"> принадлежащий третьему лицу, оснований для обя</w:t>
      </w:r>
      <w:r w:rsidRPr="006B1A7E">
        <w:rPr>
          <w:sz w:val="26"/>
          <w:szCs w:val="26"/>
        </w:rPr>
        <w:t xml:space="preserve">зания банка предоставить истцу сведения у суда отсутствуют. </w:t>
      </w:r>
    </w:p>
    <w:p w:rsidR="0073682C" w:rsidRPr="006B1A7E" w:rsidRDefault="00D22D50" w:rsidP="00364054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 xml:space="preserve">Кроме того, суд отмечает, что </w:t>
      </w:r>
      <w:r w:rsidRPr="006B1A7E">
        <w:rPr>
          <w:sz w:val="26"/>
          <w:szCs w:val="26"/>
        </w:rPr>
        <w:t xml:space="preserve">Федеральным законом «О персональных данных» предусмотрены принципы защиты персональных данных, и раскрытие сведений об абоненте указанного истцом номера будет влечь </w:t>
      </w:r>
      <w:r w:rsidRPr="006B1A7E">
        <w:rPr>
          <w:sz w:val="26"/>
          <w:szCs w:val="26"/>
        </w:rPr>
        <w:t xml:space="preserve">за собой ответственность, предусмотренную законодательством Российской Федерации. </w:t>
      </w:r>
    </w:p>
    <w:p w:rsidR="00206CAE" w:rsidRPr="006B1A7E" w:rsidRDefault="00D22D50" w:rsidP="00024319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Суд, отказывая в удовлетворении первоначальных требований также не находит правовых оснований для взыскания с ответчика в пользу истца компенсации морального вреда, предусмо</w:t>
      </w:r>
      <w:r w:rsidRPr="006B1A7E">
        <w:rPr>
          <w:sz w:val="26"/>
          <w:szCs w:val="26"/>
        </w:rPr>
        <w:t xml:space="preserve">тренной статьей 15 Закона «О защите прав потребителей». </w:t>
      </w:r>
    </w:p>
    <w:p w:rsidR="00FA0961" w:rsidRPr="006B1A7E" w:rsidRDefault="00D22D50" w:rsidP="00481988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В силу статьи 98 ГПК РФ, суд отказывая в удовлетворении первоначальных требований также не находит оснований для удовлетворения требований истца о взыскании с ответчика судебных расходов по оплате юр</w:t>
      </w:r>
      <w:r w:rsidRPr="006B1A7E">
        <w:rPr>
          <w:sz w:val="26"/>
          <w:szCs w:val="26"/>
        </w:rPr>
        <w:t xml:space="preserve">идических услуг в размере 15 570 руб. </w:t>
      </w:r>
    </w:p>
    <w:p w:rsidR="00B46C48" w:rsidRPr="006B1A7E" w:rsidRDefault="00D22D50" w:rsidP="00481988">
      <w:pPr>
        <w:widowControl w:val="0"/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6B1A7E">
        <w:rPr>
          <w:sz w:val="26"/>
          <w:szCs w:val="26"/>
        </w:rPr>
        <w:t>На основании изложенного, руководствуясь ст.ст.194-199 ГПК РФ, суд</w:t>
      </w:r>
    </w:p>
    <w:p w:rsidR="00FA0961" w:rsidRPr="006B1A7E" w:rsidRDefault="00D22D50" w:rsidP="008E3FB4">
      <w:pPr>
        <w:widowControl w:val="0"/>
        <w:tabs>
          <w:tab w:val="left" w:pos="9354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B46C48" w:rsidRPr="006B1A7E" w:rsidRDefault="00D22D50" w:rsidP="008E3FB4">
      <w:pPr>
        <w:widowControl w:val="0"/>
        <w:tabs>
          <w:tab w:val="left" w:pos="9354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6B1A7E">
        <w:rPr>
          <w:b/>
          <w:bCs/>
          <w:sz w:val="26"/>
          <w:szCs w:val="26"/>
        </w:rPr>
        <w:t>РЕШИЛ:</w:t>
      </w:r>
    </w:p>
    <w:p w:rsidR="00006737" w:rsidRPr="006B1A7E" w:rsidRDefault="00D22D50" w:rsidP="008E3FB4">
      <w:pPr>
        <w:widowControl w:val="0"/>
        <w:tabs>
          <w:tab w:val="left" w:pos="9354"/>
        </w:tabs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7C4813" w:rsidRPr="006B1A7E" w:rsidRDefault="00D22D50" w:rsidP="00964E45">
      <w:pPr>
        <w:pStyle w:val="ConsNormal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B1A7E">
        <w:rPr>
          <w:rFonts w:ascii="Times New Roman" w:hAnsi="Times New Roman" w:cs="Times New Roman"/>
          <w:sz w:val="26"/>
          <w:szCs w:val="26"/>
        </w:rPr>
        <w:t xml:space="preserve">В удовлетворении исковых требований </w:t>
      </w:r>
      <w:r w:rsidRPr="006B1A7E">
        <w:rPr>
          <w:rFonts w:ascii="Times New Roman" w:hAnsi="Times New Roman" w:cs="Times New Roman"/>
          <w:sz w:val="26"/>
          <w:szCs w:val="26"/>
        </w:rPr>
        <w:t xml:space="preserve">Терешкова </w:t>
      </w:r>
      <w:r>
        <w:rPr>
          <w:rFonts w:ascii="Times New Roman" w:hAnsi="Times New Roman" w:cs="Times New Roman"/>
          <w:sz w:val="26"/>
          <w:szCs w:val="26"/>
        </w:rPr>
        <w:t>В.Н.</w:t>
      </w:r>
      <w:r w:rsidRPr="006B1A7E">
        <w:rPr>
          <w:rFonts w:ascii="Times New Roman" w:hAnsi="Times New Roman" w:cs="Times New Roman"/>
          <w:sz w:val="26"/>
          <w:szCs w:val="26"/>
        </w:rPr>
        <w:t xml:space="preserve"> к ПАО «Сбербанк России» об обязании предоставить информацию, взыскании компенсации моральн</w:t>
      </w:r>
      <w:r w:rsidRPr="006B1A7E">
        <w:rPr>
          <w:rFonts w:ascii="Times New Roman" w:hAnsi="Times New Roman" w:cs="Times New Roman"/>
          <w:sz w:val="26"/>
          <w:szCs w:val="26"/>
        </w:rPr>
        <w:t xml:space="preserve">ого вреда, судебных расходов </w:t>
      </w:r>
      <w:r w:rsidRPr="006B1A7E">
        <w:rPr>
          <w:rFonts w:ascii="Times New Roman" w:hAnsi="Times New Roman" w:cs="Times New Roman"/>
          <w:sz w:val="26"/>
          <w:szCs w:val="26"/>
        </w:rPr>
        <w:t xml:space="preserve">отказать. </w:t>
      </w:r>
    </w:p>
    <w:p w:rsidR="00B46C48" w:rsidRPr="006B1A7E" w:rsidRDefault="00D22D50" w:rsidP="00964E45">
      <w:pPr>
        <w:pStyle w:val="ConsNormal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B1A7E">
        <w:rPr>
          <w:rFonts w:ascii="Times New Roman" w:hAnsi="Times New Roman" w:cs="Times New Roman"/>
          <w:sz w:val="26"/>
          <w:szCs w:val="26"/>
        </w:rPr>
        <w:t xml:space="preserve">Решение может быть обжаловано в Московский городской суд в течение месяца со дня принятия решения суда в окончательной форме, путем подачи апелляционной жалобы через канцелярию по гражданским делам </w:t>
      </w:r>
      <w:r w:rsidRPr="006B1A7E">
        <w:rPr>
          <w:rFonts w:ascii="Times New Roman" w:hAnsi="Times New Roman" w:cs="Times New Roman"/>
          <w:sz w:val="26"/>
          <w:szCs w:val="26"/>
        </w:rPr>
        <w:t xml:space="preserve">Гагаринского </w:t>
      </w:r>
      <w:r w:rsidRPr="006B1A7E">
        <w:rPr>
          <w:rFonts w:ascii="Times New Roman" w:hAnsi="Times New Roman" w:cs="Times New Roman"/>
          <w:sz w:val="26"/>
          <w:szCs w:val="26"/>
        </w:rPr>
        <w:t xml:space="preserve"> райо</w:t>
      </w:r>
      <w:r w:rsidRPr="006B1A7E">
        <w:rPr>
          <w:rFonts w:ascii="Times New Roman" w:hAnsi="Times New Roman" w:cs="Times New Roman"/>
          <w:sz w:val="26"/>
          <w:szCs w:val="26"/>
        </w:rPr>
        <w:t>нного суда города Москвы.</w:t>
      </w:r>
    </w:p>
    <w:p w:rsidR="005F6127" w:rsidRPr="006B1A7E" w:rsidRDefault="00D22D50" w:rsidP="00964E45">
      <w:pPr>
        <w:pStyle w:val="ConsNormal"/>
        <w:widowControl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B1A7E">
        <w:rPr>
          <w:rFonts w:ascii="Times New Roman" w:hAnsi="Times New Roman" w:cs="Times New Roman"/>
          <w:sz w:val="26"/>
          <w:szCs w:val="26"/>
        </w:rPr>
        <w:t xml:space="preserve">Мотивированное решение составлено: </w:t>
      </w:r>
      <w:r w:rsidRPr="006B1A7E">
        <w:rPr>
          <w:rFonts w:ascii="Times New Roman" w:hAnsi="Times New Roman" w:cs="Times New Roman"/>
          <w:sz w:val="26"/>
          <w:szCs w:val="26"/>
        </w:rPr>
        <w:t>01 июля</w:t>
      </w:r>
      <w:r w:rsidRPr="006B1A7E">
        <w:rPr>
          <w:rFonts w:ascii="Times New Roman" w:hAnsi="Times New Roman" w:cs="Times New Roman"/>
          <w:sz w:val="26"/>
          <w:szCs w:val="26"/>
        </w:rPr>
        <w:t xml:space="preserve"> 2019</w:t>
      </w:r>
      <w:r w:rsidRPr="006B1A7E">
        <w:rPr>
          <w:rFonts w:ascii="Times New Roman" w:hAnsi="Times New Roman" w:cs="Times New Roman"/>
          <w:sz w:val="26"/>
          <w:szCs w:val="26"/>
        </w:rPr>
        <w:t xml:space="preserve"> года.</w:t>
      </w:r>
    </w:p>
    <w:p w:rsidR="00B46C48" w:rsidRPr="006B1A7E" w:rsidRDefault="00D22D50" w:rsidP="000F152C">
      <w:pPr>
        <w:pStyle w:val="a3"/>
        <w:ind w:firstLine="708"/>
        <w:rPr>
          <w:sz w:val="26"/>
          <w:szCs w:val="26"/>
          <w:lang w:val="ru-RU"/>
        </w:rPr>
      </w:pPr>
    </w:p>
    <w:p w:rsidR="000F152C" w:rsidRPr="006B1A7E" w:rsidRDefault="00D22D50" w:rsidP="000F152C">
      <w:pPr>
        <w:pStyle w:val="a3"/>
        <w:ind w:firstLine="708"/>
        <w:rPr>
          <w:sz w:val="26"/>
          <w:szCs w:val="26"/>
          <w:lang w:val="ru-RU"/>
        </w:rPr>
      </w:pPr>
    </w:p>
    <w:p w:rsidR="0068400B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  <w:r w:rsidRPr="006B1A7E">
        <w:rPr>
          <w:rFonts w:eastAsia="Calibri"/>
          <w:b/>
          <w:bCs/>
          <w:sz w:val="26"/>
          <w:szCs w:val="26"/>
          <w:lang w:val="x-none" w:eastAsia="x-none"/>
        </w:rPr>
        <w:t xml:space="preserve">Судья                                                    </w:t>
      </w:r>
      <w:r w:rsidRPr="006B1A7E">
        <w:rPr>
          <w:rFonts w:eastAsia="Calibri"/>
          <w:b/>
          <w:bCs/>
          <w:sz w:val="26"/>
          <w:szCs w:val="26"/>
          <w:lang w:eastAsia="x-none"/>
        </w:rPr>
        <w:t xml:space="preserve">        </w:t>
      </w:r>
      <w:r w:rsidRPr="006B1A7E">
        <w:rPr>
          <w:rFonts w:eastAsia="Calibri"/>
          <w:b/>
          <w:bCs/>
          <w:sz w:val="26"/>
          <w:szCs w:val="26"/>
          <w:lang w:val="x-none" w:eastAsia="x-none"/>
        </w:rPr>
        <w:t xml:space="preserve">                          О.А. Колесниченко</w:t>
      </w: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rFonts w:eastAsia="Calibri"/>
          <w:b/>
          <w:bCs/>
          <w:sz w:val="26"/>
          <w:szCs w:val="26"/>
          <w:lang w:eastAsia="x-none"/>
        </w:rPr>
      </w:pPr>
    </w:p>
    <w:p w:rsidR="006B1A7E" w:rsidRPr="006B1A7E" w:rsidRDefault="00D22D50" w:rsidP="00910615">
      <w:pPr>
        <w:widowControl w:val="0"/>
        <w:autoSpaceDE w:val="0"/>
        <w:autoSpaceDN w:val="0"/>
        <w:adjustRightInd w:val="0"/>
        <w:ind w:right="-92"/>
        <w:jc w:val="center"/>
        <w:rPr>
          <w:sz w:val="26"/>
          <w:szCs w:val="26"/>
        </w:rPr>
      </w:pPr>
    </w:p>
    <w:sectPr w:rsidR="006B1A7E" w:rsidRPr="006B1A7E" w:rsidSect="000F152C">
      <w:pgSz w:w="11906" w:h="16838"/>
      <w:pgMar w:top="1134" w:right="850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A2F24"/>
    <w:multiLevelType w:val="hybridMultilevel"/>
    <w:tmpl w:val="8B70D44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0F301D"/>
    <w:multiLevelType w:val="hybridMultilevel"/>
    <w:tmpl w:val="17FEB88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48EA"/>
    <w:rsid w:val="00D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61C83-8CBC-4A5B-9B69-BB44772E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EA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0348EA"/>
    <w:pPr>
      <w:jc w:val="both"/>
    </w:pPr>
    <w:rPr>
      <w:rFonts w:eastAsia="Calibri"/>
      <w:lang w:val="x-none" w:eastAsia="x-none"/>
    </w:rPr>
  </w:style>
  <w:style w:type="character" w:customStyle="1" w:styleId="a4">
    <w:name w:val="Основной текст Знак"/>
    <w:link w:val="a3"/>
    <w:rsid w:val="000348EA"/>
    <w:rPr>
      <w:rFonts w:eastAsia="Calibri"/>
      <w:sz w:val="24"/>
      <w:szCs w:val="24"/>
    </w:rPr>
  </w:style>
  <w:style w:type="paragraph" w:customStyle="1" w:styleId="ConsNormal">
    <w:name w:val="ConsNormal"/>
    <w:rsid w:val="000348EA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Balloon Text"/>
    <w:basedOn w:val="a"/>
    <w:link w:val="a6"/>
    <w:rsid w:val="000348EA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0348EA"/>
    <w:rPr>
      <w:rFonts w:ascii="Tahoma" w:hAnsi="Tahoma" w:cs="Tahoma"/>
      <w:sz w:val="16"/>
      <w:szCs w:val="16"/>
    </w:rPr>
  </w:style>
  <w:style w:type="paragraph" w:customStyle="1" w:styleId="u">
    <w:name w:val="u"/>
    <w:basedOn w:val="a"/>
    <w:rsid w:val="00B46C48"/>
    <w:pPr>
      <w:ind w:firstLine="242"/>
      <w:jc w:val="both"/>
    </w:pPr>
  </w:style>
  <w:style w:type="paragraph" w:styleId="a7">
    <w:name w:val="header"/>
    <w:basedOn w:val="a"/>
    <w:link w:val="a8"/>
    <w:uiPriority w:val="99"/>
    <w:rsid w:val="003B029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3B0291"/>
    <w:rPr>
      <w:sz w:val="24"/>
      <w:szCs w:val="24"/>
    </w:rPr>
  </w:style>
  <w:style w:type="paragraph" w:styleId="a9">
    <w:name w:val="footer"/>
    <w:basedOn w:val="a"/>
    <w:link w:val="aa"/>
    <w:uiPriority w:val="99"/>
    <w:rsid w:val="003B029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3B0291"/>
    <w:rPr>
      <w:sz w:val="24"/>
      <w:szCs w:val="24"/>
    </w:rPr>
  </w:style>
  <w:style w:type="paragraph" w:customStyle="1" w:styleId="Iauiue">
    <w:name w:val="Iau?iue"/>
    <w:rsid w:val="00E444C4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0740F-3DE2-41DF-B2DB-46497C10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2935</Words>
  <Characters>16735</Characters>
  <Application>Microsoft Office Word</Application>
  <DocSecurity>0</DocSecurity>
  <Lines>139</Lines>
  <Paragraphs>39</Paragraphs>
  <ScaleCrop>false</ScaleCrop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