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446471">
      <w:pPr>
        <w:ind w:left="3600" w:firstLine="720"/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 77RS0015-02-2021-001910-21</w:t>
      </w:r>
    </w:p>
    <w:p w:rsidR="00000000" w:rsidRDefault="00446471">
      <w:pPr>
        <w:ind w:left="3600" w:firstLine="720"/>
        <w:jc w:val="center"/>
        <w:rPr>
          <w:lang w:val="en-BE" w:eastAsia="en-BE" w:bidi="ar-SA"/>
        </w:rPr>
      </w:pPr>
      <w:r>
        <w:rPr>
          <w:lang w:val="en-BE" w:eastAsia="en-BE" w:bidi="ar-SA"/>
        </w:rPr>
        <w:t>Дело № 2-2940/21</w:t>
      </w:r>
    </w:p>
    <w:p w:rsidR="00000000" w:rsidRDefault="00446471">
      <w:pPr>
        <w:ind w:firstLine="709"/>
        <w:jc w:val="center"/>
        <w:rPr>
          <w:lang w:val="en-BE" w:eastAsia="en-BE" w:bidi="ar-SA"/>
        </w:rPr>
      </w:pPr>
    </w:p>
    <w:p w:rsidR="00000000" w:rsidRDefault="0044647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:rsidR="00000000" w:rsidRDefault="0044647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Именем Российской Федерации </w:t>
      </w:r>
    </w:p>
    <w:p w:rsidR="00000000" w:rsidRDefault="00446471">
      <w:pPr>
        <w:ind w:firstLine="709"/>
        <w:jc w:val="center"/>
        <w:rPr>
          <w:lang w:val="en-BE" w:eastAsia="en-BE" w:bidi="ar-SA"/>
        </w:rPr>
      </w:pPr>
    </w:p>
    <w:p w:rsidR="00000000" w:rsidRDefault="00446471">
      <w:pPr>
        <w:ind w:firstLine="709"/>
        <w:jc w:val="both"/>
        <w:rPr>
          <w:lang w:val="en-BE" w:eastAsia="en-BE" w:bidi="ar-SA"/>
        </w:rPr>
      </w:pP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26 августа 2021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Люблинский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Максимовских Н.Ю., при секретаре </w:t>
      </w:r>
      <w:r>
        <w:rPr>
          <w:rStyle w:val="cat-FIOgrp-3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</w:t>
      </w:r>
      <w:r>
        <w:rPr>
          <w:lang w:val="en-BE" w:eastAsia="en-BE" w:bidi="ar-SA"/>
        </w:rPr>
        <w:t>ебном заседании гражданское дело № 2-2940/21 по иску ПАО Сбербанк в лице филиала Московского банка ПАО Сбербанк к Непомнящих Руслану Николаевичу о расторжении договора и взыскании задолженности по кредитному договору,</w:t>
      </w:r>
    </w:p>
    <w:p w:rsidR="00000000" w:rsidRDefault="00446471">
      <w:pPr>
        <w:ind w:firstLine="709"/>
        <w:rPr>
          <w:lang w:val="en-BE" w:eastAsia="en-BE" w:bidi="ar-SA"/>
        </w:rPr>
      </w:pPr>
      <w:r>
        <w:rPr>
          <w:lang w:val="en-BE" w:eastAsia="en-BE" w:bidi="ar-SA"/>
        </w:rPr>
        <w:t xml:space="preserve">руководствуясь ст. 199 ГПК РФ, </w:t>
      </w:r>
    </w:p>
    <w:p w:rsidR="00000000" w:rsidRDefault="00446471">
      <w:pPr>
        <w:ind w:firstLine="709"/>
        <w:rPr>
          <w:lang w:val="en-BE" w:eastAsia="en-BE" w:bidi="ar-SA"/>
        </w:rPr>
      </w:pPr>
    </w:p>
    <w:p w:rsidR="00000000" w:rsidRDefault="0044647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</w:t>
      </w:r>
      <w:r>
        <w:rPr>
          <w:lang w:val="en-BE" w:eastAsia="en-BE" w:bidi="ar-SA"/>
        </w:rPr>
        <w:t>: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Московского банка ПАО Сбербанк к  Непомнящих Руслану Николаевичу о расторжении договора и взыскании задолженности по кредитному договору  - удовлетворить.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 93260252, заключенн</w:t>
      </w:r>
      <w:r>
        <w:rPr>
          <w:lang w:val="en-BE" w:eastAsia="en-BE" w:bidi="ar-SA"/>
        </w:rPr>
        <w:t>ый 28.09.2018 года между ПАО Сбербанк в лице филиала Московского банка ПАО Сбербанк и Непомнящих Русланом Николаевичем.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 Непомнящих Руслана Николаевича в пользу ПАО Сбербанк в лице филиала Московского банка ПАО Сбербанк задолженность по кредитно</w:t>
      </w:r>
      <w:r>
        <w:rPr>
          <w:lang w:val="en-BE" w:eastAsia="en-BE" w:bidi="ar-SA"/>
        </w:rPr>
        <w:t xml:space="preserve">му договору   в размере </w:t>
      </w:r>
      <w:r>
        <w:rPr>
          <w:rStyle w:val="cat-Sumgrp-8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9rplc-8"/>
          <w:lang w:val="en-BE" w:eastAsia="en-BE" w:bidi="ar-SA"/>
        </w:rPr>
        <w:t>сумма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в течение месяца с даты принятия решения суда в окончательной форме путем подачи апелляционной жалобы через Лю</w:t>
      </w:r>
      <w:r>
        <w:rPr>
          <w:lang w:val="en-BE" w:eastAsia="en-BE" w:bidi="ar-SA"/>
        </w:rPr>
        <w:t xml:space="preserve">блинский районный суд </w:t>
      </w:r>
      <w:r>
        <w:rPr>
          <w:rStyle w:val="cat-Addressgrp-2rplc-9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</w:p>
    <w:p w:rsidR="00000000" w:rsidRDefault="00446471">
      <w:pPr>
        <w:ind w:firstLine="709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Н.Ю. Максимовских</w:t>
      </w:r>
    </w:p>
    <w:p w:rsidR="00000000" w:rsidRDefault="00446471">
      <w:pPr>
        <w:ind w:firstLine="709"/>
        <w:rPr>
          <w:lang w:val="en-BE" w:eastAsia="en-BE" w:bidi="ar-SA"/>
        </w:rPr>
      </w:pP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:rsidR="00000000" w:rsidRDefault="00446471">
      <w:pPr>
        <w:ind w:firstLine="709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:rsidR="00000000" w:rsidRDefault="00446471">
      <w:pPr>
        <w:ind w:firstLine="709"/>
        <w:jc w:val="center"/>
        <w:rPr>
          <w:lang w:val="en-BE" w:eastAsia="en-BE" w:bidi="ar-SA"/>
        </w:rPr>
      </w:pPr>
    </w:p>
    <w:p w:rsidR="00000000" w:rsidRDefault="00446471">
      <w:pPr>
        <w:ind w:firstLine="709"/>
        <w:jc w:val="center"/>
        <w:rPr>
          <w:lang w:val="en-BE" w:eastAsia="en-BE" w:bidi="ar-SA"/>
        </w:rPr>
      </w:pPr>
    </w:p>
    <w:p w:rsidR="00000000" w:rsidRDefault="00446471">
      <w:pPr>
        <w:ind w:firstLine="709"/>
        <w:jc w:val="center"/>
        <w:rPr>
          <w:lang w:val="en-BE" w:eastAsia="en-BE" w:bidi="ar-SA"/>
        </w:rPr>
      </w:pPr>
    </w:p>
    <w:p w:rsidR="00000000" w:rsidRDefault="00446471">
      <w:pPr>
        <w:ind w:firstLine="709"/>
        <w:jc w:val="center"/>
        <w:rPr>
          <w:lang w:val="en-BE" w:eastAsia="en-BE" w:bidi="ar-SA"/>
        </w:rPr>
      </w:pPr>
    </w:p>
    <w:p w:rsidR="00000000" w:rsidRDefault="00446471">
      <w:pPr>
        <w:ind w:firstLine="709"/>
        <w:jc w:val="center"/>
        <w:rPr>
          <w:lang w:val="en-BE" w:eastAsia="en-BE" w:bidi="ar-SA"/>
        </w:rPr>
      </w:pPr>
    </w:p>
    <w:p w:rsidR="00000000" w:rsidRDefault="00446471">
      <w:pPr>
        <w:ind w:firstLine="709"/>
        <w:jc w:val="center"/>
        <w:rPr>
          <w:lang w:val="en-BE" w:eastAsia="en-BE" w:bidi="ar-SA"/>
        </w:rPr>
      </w:pPr>
    </w:p>
    <w:p w:rsidR="00000000" w:rsidRDefault="00446471">
      <w:pPr>
        <w:ind w:firstLine="709"/>
        <w:jc w:val="center"/>
        <w:rPr>
          <w:lang w:val="en-BE" w:eastAsia="en-BE" w:bidi="ar-SA"/>
        </w:rPr>
      </w:pPr>
    </w:p>
    <w:p w:rsidR="00000000" w:rsidRDefault="00446471">
      <w:pPr>
        <w:ind w:firstLine="709"/>
        <w:jc w:val="center"/>
        <w:rPr>
          <w:lang w:val="en-BE" w:eastAsia="en-BE" w:bidi="ar-SA"/>
        </w:rPr>
      </w:pPr>
    </w:p>
    <w:p w:rsidR="00000000" w:rsidRDefault="00446471">
      <w:pPr>
        <w:ind w:firstLine="709"/>
        <w:jc w:val="center"/>
        <w:rPr>
          <w:lang w:val="en-BE" w:eastAsia="en-BE" w:bidi="ar-SA"/>
        </w:rPr>
      </w:pPr>
    </w:p>
    <w:p w:rsidR="00000000" w:rsidRDefault="00446471">
      <w:pPr>
        <w:ind w:firstLine="709"/>
        <w:jc w:val="center"/>
        <w:rPr>
          <w:lang w:val="en-BE" w:eastAsia="en-BE" w:bidi="ar-SA"/>
        </w:rPr>
      </w:pPr>
    </w:p>
    <w:p w:rsidR="00000000" w:rsidRDefault="00446471">
      <w:pPr>
        <w:ind w:firstLine="709"/>
        <w:jc w:val="center"/>
        <w:rPr>
          <w:lang w:val="en-BE" w:eastAsia="en-BE" w:bidi="ar-SA"/>
        </w:rPr>
      </w:pP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446471">
      <w:pPr>
        <w:ind w:left="3600" w:firstLine="720"/>
        <w:jc w:val="center"/>
        <w:rPr>
          <w:lang w:val="en-BE" w:eastAsia="en-BE" w:bidi="ar-SA"/>
        </w:rPr>
      </w:pPr>
      <w:r>
        <w:rPr>
          <w:lang w:val="en-BE" w:eastAsia="en-BE" w:bidi="ar-SA"/>
        </w:rPr>
        <w:t>УИД  77RS0015-02-2021-001910-21</w:t>
      </w:r>
    </w:p>
    <w:p w:rsidR="00000000" w:rsidRDefault="00446471">
      <w:pPr>
        <w:ind w:left="3600" w:firstLine="720"/>
        <w:jc w:val="center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Дело № 2-2940/21</w:t>
      </w:r>
    </w:p>
    <w:p w:rsidR="00000000" w:rsidRDefault="00446471">
      <w:pPr>
        <w:ind w:firstLine="709"/>
        <w:jc w:val="center"/>
        <w:rPr>
          <w:lang w:val="en-BE" w:eastAsia="en-BE" w:bidi="ar-SA"/>
        </w:rPr>
      </w:pPr>
    </w:p>
    <w:p w:rsidR="00000000" w:rsidRDefault="0044647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:rsidR="00000000" w:rsidRDefault="0044647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Именем Российской Федерации </w:t>
      </w:r>
    </w:p>
    <w:p w:rsidR="00000000" w:rsidRDefault="00446471">
      <w:pPr>
        <w:ind w:firstLine="709"/>
        <w:jc w:val="center"/>
        <w:rPr>
          <w:lang w:val="en-BE" w:eastAsia="en-BE" w:bidi="ar-SA"/>
        </w:rPr>
      </w:pPr>
    </w:p>
    <w:p w:rsidR="00000000" w:rsidRDefault="00446471">
      <w:pPr>
        <w:ind w:firstLine="709"/>
        <w:jc w:val="both"/>
        <w:rPr>
          <w:lang w:val="en-BE" w:eastAsia="en-BE" w:bidi="ar-SA"/>
        </w:rPr>
      </w:pP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26 августа 2021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10"/>
          <w:lang w:val="en-BE" w:eastAsia="en-BE" w:bidi="ar-SA"/>
        </w:rPr>
        <w:t>адрес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Люблинский районный суд </w:t>
      </w:r>
      <w:r>
        <w:rPr>
          <w:rStyle w:val="cat-Addressgrp-1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</w:t>
      </w:r>
      <w:r>
        <w:rPr>
          <w:lang w:val="en-BE" w:eastAsia="en-BE" w:bidi="ar-SA"/>
        </w:rPr>
        <w:t xml:space="preserve">тельствующего судьи Максимовских Н.Ю., при секретаре </w:t>
      </w:r>
      <w:r>
        <w:rPr>
          <w:rStyle w:val="cat-FIOgrp-3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2-2940/21 по иску ПАО Сбербанк в лице филиала Московского банка ПАО Сбербанк к Непомнящих Руслану Николаевичу о расторжении договора и вз</w:t>
      </w:r>
      <w:r>
        <w:rPr>
          <w:lang w:val="en-BE" w:eastAsia="en-BE" w:bidi="ar-SA"/>
        </w:rPr>
        <w:t>ыскании задолженности по кредитному договору,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</w:p>
    <w:p w:rsidR="00000000" w:rsidRDefault="00446471">
      <w:pPr>
        <w:ind w:left="3600" w:firstLine="720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Сбербанк в лице филиала Московского банка ПАО Сбербанк обратился в суд иском к Непомнящих Р.Н. о расторжении кредитного договора, взыскании задолженности в размере </w:t>
      </w:r>
      <w:r>
        <w:rPr>
          <w:rStyle w:val="cat-Sumgrp-8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расходов по оп</w:t>
      </w:r>
      <w:r>
        <w:rPr>
          <w:lang w:val="en-BE" w:eastAsia="en-BE" w:bidi="ar-SA"/>
        </w:rPr>
        <w:t xml:space="preserve">лате государственной пошлины в размере </w:t>
      </w:r>
      <w:r>
        <w:rPr>
          <w:rStyle w:val="cat-Sumgrp-9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мотивируя свои требования  тем, что 28.09.2018 г. Между истцом и ответчиком был заключен кредитный договор № 93260252, согласно которому банк предоставил заемщику кредит в размере </w:t>
      </w:r>
      <w:r>
        <w:rPr>
          <w:rStyle w:val="cat-Sumgrp-10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48 месяцев под 1</w:t>
      </w:r>
      <w:r>
        <w:rPr>
          <w:lang w:val="en-BE" w:eastAsia="en-BE" w:bidi="ar-SA"/>
        </w:rPr>
        <w:t>4,9 % годовых, а заемщик обязался в установленный договором срок возвратить сумму кредита и уплатить проценты на неё. Однако ответчик в течение действия договора неоднократно нарушал принятые на себя обязательства, в связи с чем образовалась задолженность.</w:t>
      </w:r>
      <w:r>
        <w:rPr>
          <w:lang w:val="en-BE" w:eastAsia="en-BE" w:bidi="ar-SA"/>
        </w:rPr>
        <w:t xml:space="preserve"> В адрес ответчика направлено требование о досрочном погашении суммы кредита, которое осталось без исполнения.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судебное заседание представитель истца не явился, о дате и времени судебного заседания извещен надлежащим образом, просил рассмотреть дело в св</w:t>
      </w:r>
      <w:r>
        <w:rPr>
          <w:lang w:val="en-BE" w:eastAsia="en-BE" w:bidi="ar-SA"/>
        </w:rPr>
        <w:t>ое отсутствие.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  судебное заседание не явился, о дате и времени судебного заседания извещен надлежащим образом, об уважительности причин неявки не сообщил.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суд, руководствуясь ст. 167 ГПК РФ, считает возможным рассмотрет</w:t>
      </w:r>
      <w:r>
        <w:rPr>
          <w:lang w:val="en-BE" w:eastAsia="en-BE" w:bidi="ar-SA"/>
        </w:rPr>
        <w:t>ь дело в отсутствие неявившихся лиц.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письменные материалы дела, приходит к следующему выводу.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ст.309 ГК РФ обязательства должны исполняться надлежащим образом в соответствии с условиями обязательства и требованиями закона, иных пра</w:t>
      </w:r>
      <w:r>
        <w:rPr>
          <w:lang w:val="en-BE" w:eastAsia="en-BE" w:bidi="ar-SA"/>
        </w:rPr>
        <w:t xml:space="preserve">вовых актов, а при отсутствии таких условий и требований - в соответствии с </w:t>
      </w:r>
      <w:hyperlink r:id="rId5" w:history="1">
        <w:r>
          <w:rPr>
            <w:color w:val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или иными обычно предъ</w:t>
      </w:r>
      <w:r>
        <w:rPr>
          <w:lang w:val="en-BE" w:eastAsia="en-BE" w:bidi="ar-SA"/>
        </w:rPr>
        <w:t>являемыми требованиями.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</w:t>
      </w:r>
      <w:r>
        <w:rPr>
          <w:lang w:val="en-BE" w:eastAsia="en-BE" w:bidi="ar-SA"/>
        </w:rPr>
        <w:t xml:space="preserve">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6" w:history="1">
        <w:r>
          <w:rPr>
            <w:color w:val="0000EE"/>
            <w:lang w:val="en-BE" w:eastAsia="en-BE" w:bidi="ar-SA"/>
          </w:rPr>
          <w:t>ст. 809</w:t>
        </w:r>
      </w:hyperlink>
      <w:r>
        <w:rPr>
          <w:lang w:val="en-BE" w:eastAsia="en-BE" w:bidi="ar-SA"/>
        </w:rPr>
        <w:t xml:space="preserve"> ГК РФ, если иное не предусмотрено законом или договором займа, заимодавец имеет право на получение с заемщика процентов</w:t>
      </w:r>
      <w:r>
        <w:rPr>
          <w:lang w:val="en-BE" w:eastAsia="en-BE" w:bidi="ar-SA"/>
        </w:rPr>
        <w:t xml:space="preserve"> с суммы займа.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7" w:history="1">
        <w:r>
          <w:rPr>
            <w:color w:val="0000EE"/>
            <w:lang w:val="en-BE" w:eastAsia="en-BE" w:bidi="ar-SA"/>
          </w:rPr>
          <w:t>ст. 810</w:t>
        </w:r>
      </w:hyperlink>
      <w:r>
        <w:rPr>
          <w:lang w:val="en-BE" w:eastAsia="en-BE" w:bidi="ar-SA"/>
        </w:rPr>
        <w:t xml:space="preserve"> ГК РФ заемщик обязан возвратить заимодавцу полученную сумму займа в срок и в порядке, котор</w:t>
      </w:r>
      <w:r>
        <w:rPr>
          <w:lang w:val="en-BE" w:eastAsia="en-BE" w:bidi="ar-SA"/>
        </w:rPr>
        <w:t>ые предусмотрены договором займа.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8" w:history="1">
        <w:r>
          <w:rPr>
            <w:color w:val="0000EE"/>
            <w:lang w:val="en-BE" w:eastAsia="en-BE" w:bidi="ar-SA"/>
          </w:rPr>
          <w:t>пунктом 1 статьи 819</w:t>
        </w:r>
      </w:hyperlink>
      <w:r>
        <w:rPr>
          <w:lang w:val="en-BE" w:eastAsia="en-BE" w:bidi="ar-SA"/>
        </w:rPr>
        <w:t xml:space="preserve"> Гражданского кодекса Российской Федерации (далее - Г</w:t>
      </w:r>
      <w:r>
        <w:rPr>
          <w:lang w:val="en-BE" w:eastAsia="en-BE" w:bidi="ar-SA"/>
        </w:rPr>
        <w:t xml:space="preserve">К РФ) по кредитному договору банк или иная кредитная организация (кредитор) </w:t>
      </w:r>
      <w:r>
        <w:rPr>
          <w:lang w:val="en-BE" w:eastAsia="en-BE" w:bidi="ar-SA"/>
        </w:rPr>
        <w:lastRenderedPageBreak/>
        <w:t>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</w:t>
      </w:r>
      <w:r>
        <w:rPr>
          <w:lang w:val="en-BE" w:eastAsia="en-BE" w:bidi="ar-SA"/>
        </w:rPr>
        <w:t>роценты на нее.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9" w:history="1">
        <w:r>
          <w:rPr>
            <w:color w:val="0000EE"/>
            <w:lang w:val="en-BE" w:eastAsia="en-BE" w:bidi="ar-SA"/>
          </w:rPr>
          <w:t>пункта 2</w:t>
        </w:r>
      </w:hyperlink>
      <w:r>
        <w:rPr>
          <w:lang w:val="en-BE" w:eastAsia="en-BE" w:bidi="ar-SA"/>
        </w:rPr>
        <w:t xml:space="preserve"> названной статьи к отношениям по кредитному договору применяются те же правила, что и о дого</w:t>
      </w:r>
      <w:r>
        <w:rPr>
          <w:lang w:val="en-BE" w:eastAsia="en-BE" w:bidi="ar-SA"/>
        </w:rPr>
        <w:t xml:space="preserve">воре займа, если иное не предусмотрено правилами </w:t>
      </w:r>
      <w:hyperlink r:id="rId10" w:history="1">
        <w:r>
          <w:rPr>
            <w:color w:val="0000EE"/>
            <w:lang w:val="en-BE" w:eastAsia="en-BE" w:bidi="ar-SA"/>
          </w:rPr>
          <w:t>параграфа 2 главы 42</w:t>
        </w:r>
      </w:hyperlink>
      <w:r>
        <w:rPr>
          <w:lang w:val="en-BE" w:eastAsia="en-BE" w:bidi="ar-SA"/>
        </w:rPr>
        <w:t xml:space="preserve"> ГК РФ и не вытекает из существа кредитного договора.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</w:t>
      </w:r>
      <w:r>
        <w:rPr>
          <w:lang w:val="en-BE" w:eastAsia="en-BE" w:bidi="ar-SA"/>
        </w:rPr>
        <w:t xml:space="preserve"> соответствии с </w:t>
      </w:r>
      <w:hyperlink r:id="rId11" w:history="1">
        <w:r>
          <w:rPr>
            <w:color w:val="0000EE"/>
            <w:lang w:val="en-BE" w:eastAsia="en-BE" w:bidi="ar-SA"/>
          </w:rPr>
          <w:t>пунктом 3 статьи 810</w:t>
        </w:r>
      </w:hyperlink>
      <w:r>
        <w:rPr>
          <w:lang w:val="en-BE" w:eastAsia="en-BE" w:bidi="ar-SA"/>
        </w:rPr>
        <w:t xml:space="preserve"> ГК РФ, если иное не предусмотрено договором займа, сумма займа считается возвращенной в</w:t>
      </w:r>
      <w:r>
        <w:rPr>
          <w:lang w:val="en-BE" w:eastAsia="en-BE" w:bidi="ar-SA"/>
        </w:rPr>
        <w:t xml:space="preserve"> момент передачи ее заимодавцу или зачисления соответствующих денежных средств на его банковский счет.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</w:t>
      </w:r>
      <w:r>
        <w:rPr>
          <w:lang w:val="en-BE" w:eastAsia="en-BE" w:bidi="ar-SA"/>
        </w:rPr>
        <w:t>ти займа, заимодавец вправе потребовать досрочного возврата всей оставшейся суммы займа вместе с причитающимися процентами (</w:t>
      </w:r>
      <w:hyperlink r:id="rId12" w:history="1">
        <w:r>
          <w:rPr>
            <w:color w:val="0000EE"/>
            <w:lang w:val="en-BE" w:eastAsia="en-BE" w:bidi="ar-SA"/>
          </w:rPr>
          <w:t>п</w:t>
        </w:r>
        <w:r>
          <w:rPr>
            <w:color w:val="0000EE"/>
            <w:lang w:val="en-BE" w:eastAsia="en-BE" w:bidi="ar-SA"/>
          </w:rPr>
          <w:t>ункт 2 статьи 811</w:t>
        </w:r>
      </w:hyperlink>
      <w:r>
        <w:rPr>
          <w:lang w:val="en-BE" w:eastAsia="en-BE" w:bidi="ar-SA"/>
        </w:rPr>
        <w:t xml:space="preserve"> ГК РФ).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3" w:history="1">
        <w:r>
          <w:rPr>
            <w:color w:val="0000EE"/>
            <w:lang w:val="en-BE" w:eastAsia="en-BE" w:bidi="ar-SA"/>
          </w:rPr>
          <w:t>ст. 330</w:t>
        </w:r>
      </w:hyperlink>
      <w:r>
        <w:rPr>
          <w:lang w:val="en-BE" w:eastAsia="en-BE" w:bidi="ar-SA"/>
        </w:rPr>
        <w:t xml:space="preserve"> ГК РФ в случае неисполнения или ненадлежащего исполнения обязательства, в случае</w:t>
      </w:r>
      <w:r>
        <w:rPr>
          <w:lang w:val="en-BE" w:eastAsia="en-BE" w:bidi="ar-SA"/>
        </w:rPr>
        <w:t xml:space="preserve"> просрочки исполнения, должник обязан уплатить кредитору предусмотренную законом или договором неустойку.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установлено, что  28.09.2018 г. Между истцом и ответчиком был заключен кредитный договор № 93260252, согласно которому банк предо</w:t>
      </w:r>
      <w:r>
        <w:rPr>
          <w:lang w:val="en-BE" w:eastAsia="en-BE" w:bidi="ar-SA"/>
        </w:rPr>
        <w:t xml:space="preserve">ставил заемщику кредит в размере </w:t>
      </w:r>
      <w:r>
        <w:rPr>
          <w:rStyle w:val="cat-Sumgrp-10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48 месяцев под 14,9 % годовых, а заемщик обязался в установленный договором срок возвратить сумму кредита и уплатить проценты на неё.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условий договора банк перечислил заемщику сумму кредита, что </w:t>
      </w:r>
      <w:r>
        <w:rPr>
          <w:lang w:val="en-BE" w:eastAsia="en-BE" w:bidi="ar-SA"/>
        </w:rPr>
        <w:t>подтверждается выпиской по счету.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указывает, что ответчик неоднократно нарушал условия кредитного договора, в связи с чем, у него перед банком образовалась задолженность, которая до настоящего времени не погашена. Оснований не доверять объяснениям ис</w:t>
      </w:r>
      <w:r>
        <w:rPr>
          <w:lang w:val="en-BE" w:eastAsia="en-BE" w:bidi="ar-SA"/>
        </w:rPr>
        <w:t>тца у суда не имеется, поскольку они никем оспорены и опровергнуты не были. Ответчик в судебное заседание не явился, отзыв на иск не представил, доводы истца не опроверг.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направленное в адрес ответчика требование о досрочном возврате суммы кредита, проц</w:t>
      </w:r>
      <w:r>
        <w:rPr>
          <w:lang w:val="en-BE" w:eastAsia="en-BE" w:bidi="ar-SA"/>
        </w:rPr>
        <w:t>ентов за пользование кредитом и уплате неустойки, ответ не поступил, долг до настоящего времени добровольно не был погашен.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истца по состоянию на 20.02.2020 г. размер задолженности по кредитному договору составляет </w:t>
      </w:r>
      <w:r>
        <w:rPr>
          <w:rStyle w:val="cat-Sumgrp-11rplc-19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прос</w:t>
      </w:r>
      <w:r>
        <w:rPr>
          <w:lang w:val="en-BE" w:eastAsia="en-BE" w:bidi="ar-SA"/>
        </w:rPr>
        <w:t xml:space="preserve">роченный основной долг  – </w:t>
      </w:r>
      <w:r>
        <w:rPr>
          <w:rStyle w:val="cat-Sumgrp-12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3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просроченный основной долг – </w:t>
      </w:r>
      <w:r>
        <w:rPr>
          <w:rStyle w:val="cat-Sumgrp-14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просроченные проценты – </w:t>
      </w:r>
      <w:r>
        <w:rPr>
          <w:rStyle w:val="cat-Sumgrp-15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расчет сумм задолженности, произведенный истцом, не оспорен. Судом данный расчет провере</w:t>
      </w:r>
      <w:r>
        <w:rPr>
          <w:lang w:val="en-BE" w:eastAsia="en-BE" w:bidi="ar-SA"/>
        </w:rPr>
        <w:t xml:space="preserve">н, составлен арифметически верно, соответствует условиям заключенного между сторонами кредитного договора, фактическим обстоятельствам дела, установленным в ходе судебного разбирательства. </w:t>
      </w:r>
    </w:p>
    <w:p w:rsidR="00000000" w:rsidRDefault="004464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Основания изменения и расторжения договора предусмотрены ст. 450 Г</w:t>
      </w:r>
      <w:r>
        <w:rPr>
          <w:lang w:val="en-BE" w:eastAsia="en-BE" w:bidi="ar-SA"/>
        </w:rPr>
        <w:t>К РФ, согласно которой, изменение и расторжение договора возможны по соглашению сторон, если иное не предусмотрено настоящим Кодексом, другими законами или договором. По требованию одной из сторон договор может быть изменен или расторгнут по решению суда т</w:t>
      </w:r>
      <w:r>
        <w:rPr>
          <w:lang w:val="en-BE" w:eastAsia="en-BE" w:bidi="ar-SA"/>
        </w:rPr>
        <w:t>олько: при существенном нарушении договора другой стороной; в иных случаях, предусмотренных настоящим Кодексом, другими законами или договором.</w:t>
      </w:r>
    </w:p>
    <w:p w:rsidR="00000000" w:rsidRDefault="0044647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полагает неисполнение обязательств по возврату кредита существенным нарушением условий договора, в силу чего</w:t>
      </w:r>
      <w:r>
        <w:rPr>
          <w:lang w:val="en-BE" w:eastAsia="en-BE" w:bidi="ar-SA"/>
        </w:rPr>
        <w:t xml:space="preserve"> он подлежит расторжению, а исковые требования в этой части удовлетворению.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Удовлетворяя требования истца, в силу ст. 98 ГПК РФ суд взыскивает с ответчика государственную пошлину   в размере </w:t>
      </w:r>
      <w:r>
        <w:rPr>
          <w:rStyle w:val="cat-Sumgrp-9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 194–198 Г</w:t>
      </w:r>
      <w:r>
        <w:rPr>
          <w:lang w:val="en-BE" w:eastAsia="en-BE" w:bidi="ar-SA"/>
        </w:rPr>
        <w:t>ПК РФ суд,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</w:p>
    <w:p w:rsidR="00000000" w:rsidRDefault="0044647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446471">
      <w:pPr>
        <w:ind w:firstLine="709"/>
        <w:jc w:val="center"/>
        <w:rPr>
          <w:lang w:val="en-BE" w:eastAsia="en-BE" w:bidi="ar-SA"/>
        </w:rPr>
      </w:pP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Исковые требования ПАО Сбербанк в лице филиала Московского банка ПАО Сбербанк к  Непомнящих Руслану Николаевичу о расторжении договора и взыскании задолженности по кредитному договору  - удовлетворить.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 9</w:t>
      </w:r>
      <w:r>
        <w:rPr>
          <w:lang w:val="en-BE" w:eastAsia="en-BE" w:bidi="ar-SA"/>
        </w:rPr>
        <w:t>3260252, заключенный 28.09.2018 года между ПАО Сбербанк в лице филиала Московского банка ПАО Сбербанк и Непомнящих Русланом Николаевичем.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 Непомнящих Руслана Николаевича в пользу ПАО Сбербанк в лице филиала Московского банка ПАО Сбербанк задолже</w:t>
      </w:r>
      <w:r>
        <w:rPr>
          <w:lang w:val="en-BE" w:eastAsia="en-BE" w:bidi="ar-SA"/>
        </w:rPr>
        <w:t xml:space="preserve">нность по кредитному договору   в размере </w:t>
      </w:r>
      <w:r>
        <w:rPr>
          <w:rStyle w:val="cat-Sumgrp-8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9rplc-29"/>
          <w:lang w:val="en-BE" w:eastAsia="en-BE" w:bidi="ar-SA"/>
        </w:rPr>
        <w:t>сумма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в течение месяца с даты принятия решения суда в окончательной форме путем подачи апелляционн</w:t>
      </w:r>
      <w:r>
        <w:rPr>
          <w:lang w:val="en-BE" w:eastAsia="en-BE" w:bidi="ar-SA"/>
        </w:rPr>
        <w:t xml:space="preserve">ой жалобы через Люблинский районный суд </w:t>
      </w:r>
      <w:r>
        <w:rPr>
          <w:rStyle w:val="cat-Addressgrp-2rplc-30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:rsidR="00000000" w:rsidRDefault="00446471">
      <w:pPr>
        <w:ind w:firstLine="709"/>
        <w:jc w:val="both"/>
        <w:rPr>
          <w:lang w:val="en-BE" w:eastAsia="en-BE" w:bidi="ar-SA"/>
        </w:rPr>
      </w:pPr>
    </w:p>
    <w:p w:rsidR="00000000" w:rsidRDefault="00446471">
      <w:pPr>
        <w:ind w:firstLine="709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Н.Ю. Максимовских</w:t>
      </w:r>
    </w:p>
    <w:p w:rsidR="00000000" w:rsidRDefault="00446471">
      <w:pPr>
        <w:ind w:firstLine="709"/>
        <w:rPr>
          <w:lang w:val="en-BE" w:eastAsia="en-BE" w:bidi="ar-SA"/>
        </w:rPr>
      </w:pPr>
    </w:p>
    <w:p w:rsidR="00000000" w:rsidRDefault="00446471">
      <w:pPr>
        <w:ind w:firstLine="709"/>
        <w:rPr>
          <w:lang w:val="en-BE" w:eastAsia="en-BE" w:bidi="ar-SA"/>
        </w:rPr>
      </w:pPr>
    </w:p>
    <w:p w:rsidR="00000000" w:rsidRDefault="00446471">
      <w:pPr>
        <w:ind w:firstLine="709"/>
        <w:rPr>
          <w:lang w:val="en-BE" w:eastAsia="en-BE" w:bidi="ar-SA"/>
        </w:rPr>
      </w:pPr>
      <w:r>
        <w:rPr>
          <w:lang w:val="en-BE" w:eastAsia="en-BE" w:bidi="ar-SA"/>
        </w:rPr>
        <w:t xml:space="preserve">        Решение в окончательной форме принято 02 сентября 2021 года</w:t>
      </w:r>
    </w:p>
    <w:p w:rsidR="00000000" w:rsidRDefault="00446471">
      <w:pPr>
        <w:ind w:firstLine="709"/>
        <w:rPr>
          <w:lang w:val="en-BE" w:eastAsia="en-BE" w:bidi="ar-SA"/>
        </w:rPr>
      </w:pPr>
    </w:p>
    <w:p w:rsidR="00000000" w:rsidRDefault="00446471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6471"/>
    <w:rsid w:val="0044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5C276793-2431-4D0C-90E4-B9106F6C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2">
    <w:name w:val="cat-FIO grp-3 rplc-2"/>
    <w:basedOn w:val="a0"/>
  </w:style>
  <w:style w:type="character" w:customStyle="1" w:styleId="cat-Sumgrp-8rplc-7">
    <w:name w:val="cat-Sum grp-8 rplc-7"/>
    <w:basedOn w:val="a0"/>
  </w:style>
  <w:style w:type="character" w:customStyle="1" w:styleId="cat-Sumgrp-9rplc-8">
    <w:name w:val="cat-Sum grp-9 rplc-8"/>
    <w:basedOn w:val="a0"/>
  </w:style>
  <w:style w:type="character" w:customStyle="1" w:styleId="cat-Addressgrp-2rplc-9">
    <w:name w:val="cat-Address grp-2 rplc-9"/>
    <w:basedOn w:val="a0"/>
  </w:style>
  <w:style w:type="character" w:customStyle="1" w:styleId="cat-Addressgrp-0rplc-10">
    <w:name w:val="cat-Address grp-0 rplc-10"/>
    <w:basedOn w:val="a0"/>
  </w:style>
  <w:style w:type="character" w:customStyle="1" w:styleId="cat-Addressgrp-1rplc-11">
    <w:name w:val="cat-Address grp-1 rplc-11"/>
    <w:basedOn w:val="a0"/>
  </w:style>
  <w:style w:type="character" w:customStyle="1" w:styleId="cat-FIOgrp-3rplc-12">
    <w:name w:val="cat-FIO grp-3 rplc-12"/>
    <w:basedOn w:val="a0"/>
  </w:style>
  <w:style w:type="character" w:customStyle="1" w:styleId="cat-Sumgrp-8rplc-15">
    <w:name w:val="cat-Sum grp-8 rplc-15"/>
    <w:basedOn w:val="a0"/>
  </w:style>
  <w:style w:type="character" w:customStyle="1" w:styleId="cat-Sumgrp-9rplc-16">
    <w:name w:val="cat-Sum grp-9 rplc-16"/>
    <w:basedOn w:val="a0"/>
  </w:style>
  <w:style w:type="character" w:customStyle="1" w:styleId="cat-Sumgrp-10rplc-17">
    <w:name w:val="cat-Sum grp-10 rplc-17"/>
    <w:basedOn w:val="a0"/>
  </w:style>
  <w:style w:type="character" w:customStyle="1" w:styleId="cat-Sumgrp-10rplc-18">
    <w:name w:val="cat-Sum grp-10 rplc-18"/>
    <w:basedOn w:val="a0"/>
  </w:style>
  <w:style w:type="character" w:customStyle="1" w:styleId="cat-Sumgrp-11rplc-19">
    <w:name w:val="cat-Sum grp-11 rplc-19"/>
    <w:basedOn w:val="a0"/>
  </w:style>
  <w:style w:type="character" w:customStyle="1" w:styleId="cat-Sumgrp-12rplc-20">
    <w:name w:val="cat-Sum grp-12 rplc-20"/>
    <w:basedOn w:val="a0"/>
  </w:style>
  <w:style w:type="character" w:customStyle="1" w:styleId="cat-Sumgrp-13rplc-21">
    <w:name w:val="cat-Sum grp-13 rplc-21"/>
    <w:basedOn w:val="a0"/>
  </w:style>
  <w:style w:type="character" w:customStyle="1" w:styleId="cat-Sumgrp-14rplc-22">
    <w:name w:val="cat-Sum grp-14 rplc-22"/>
    <w:basedOn w:val="a0"/>
  </w:style>
  <w:style w:type="character" w:customStyle="1" w:styleId="cat-Sumgrp-15rplc-23">
    <w:name w:val="cat-Sum grp-15 rplc-23"/>
    <w:basedOn w:val="a0"/>
  </w:style>
  <w:style w:type="character" w:customStyle="1" w:styleId="cat-Sumgrp-9rplc-24">
    <w:name w:val="cat-Sum grp-9 rplc-24"/>
    <w:basedOn w:val="a0"/>
  </w:style>
  <w:style w:type="character" w:customStyle="1" w:styleId="cat-Sumgrp-8rplc-28">
    <w:name w:val="cat-Sum grp-8 rplc-28"/>
    <w:basedOn w:val="a0"/>
  </w:style>
  <w:style w:type="character" w:customStyle="1" w:styleId="cat-Sumgrp-9rplc-29">
    <w:name w:val="cat-Sum grp-9 rplc-29"/>
    <w:basedOn w:val="a0"/>
  </w:style>
  <w:style w:type="character" w:customStyle="1" w:styleId="cat-Addressgrp-2rplc-30">
    <w:name w:val="cat-Address grp-2 rplc-3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A9D8F49BF4D7159FB00A43AADEEA93AEEC37805B48658F2123ABDD7AE8EC46F6C79AF03D1ADB564Y1h8O" TargetMode="External"/><Relationship Id="rId13" Type="http://schemas.openxmlformats.org/officeDocument/2006/relationships/hyperlink" Target="consultantplus://offline/ref=97049B1D6340CFE781B2B05282DE39F0424C56A212C0F2708C913739BC41872B2CECBCBFE5F0AA8AS3XAR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DA9D8F49BF4D7159FB00A43AADEEA93AEEC37805B48658F2123ABDD7AE8EC46F6C79AF03D1ADB569Y1hEO" TargetMode="External"/><Relationship Id="rId12" Type="http://schemas.openxmlformats.org/officeDocument/2006/relationships/hyperlink" Target="consultantplus://offline/ref=DA9D8F49BF4D7159FB00A43AADEEA93AEEC37805B48658F2123ABDD7AE8EC46F6C79AF03D1ADB569Y1h6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DA9D8F49BF4D7159FB00A43AADEEA93AEEC37805B48658F2123ABDD7AE8EC46F6C79AF03D1ADB568Y1hAO" TargetMode="External"/><Relationship Id="rId11" Type="http://schemas.openxmlformats.org/officeDocument/2006/relationships/hyperlink" Target="consultantplus://offline/ref=DA9D8F49BF4D7159FB00A43AADEEA93AEEC37805B48658F2123ABDD7AE8EC46F6C79AF03D1ADB569Y1h9O" TargetMode="External"/><Relationship Id="rId5" Type="http://schemas.openxmlformats.org/officeDocument/2006/relationships/hyperlink" Target="consultantplus://offline/ref=DB0E90B8787FB87606E4EE855BDC3BC9E2D57A3EC758A9DC9F918A43028F527513F1CF7A885AF68BJEVAR" TargetMode="Externa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DA9D8F49BF4D7159FB00A43AADEEA93AEEC37805B48658F2123ABDD7AE8EC46F6C79AF03D1ADB564Y1h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DA9D8F49BF4D7159FB00A43AADEEA93AEEC37805B48658F2123ABDD7AE8EC46F6C79AF03D1ADB564Y1h7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1513</Words>
  <Characters>8625</Characters>
  <Application>Microsoft Office Word</Application>
  <DocSecurity>0</DocSecurity>
  <Lines>71</Lines>
  <Paragraphs>20</Paragraphs>
  <ScaleCrop>false</ScaleCrop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