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                      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b/>
          <w:bCs/>
          <w:highlight w:val="none"/>
        </w:rPr>
        <w:t>16 июня 2021 года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                                                                                        </w:t>
      </w:r>
      <w:r>
        <w:rPr>
          <w:rStyle w:val="cat-Addressgrp-0rplc-0"/>
          <w:rFonts w:ascii="Times New Roman" w:eastAsia="Times New Roman" w:hAnsi="Times New Roman" w:cs="Times New Roman"/>
          <w:b/>
          <w:bCs/>
          <w:highlight w:val="none"/>
        </w:rPr>
        <w:t>адрес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Бутырский районный суд </w:t>
      </w:r>
      <w:r>
        <w:rPr>
          <w:rStyle w:val="cat-Addressgrp-1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федерального судьи </w:t>
      </w:r>
      <w:r>
        <w:rPr>
          <w:rStyle w:val="cat-FIOgrp-8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при секретаре судебного заседания </w:t>
      </w:r>
      <w:r>
        <w:rPr>
          <w:rStyle w:val="cat-FIOgrp-9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рассмотрев в открытом судебном заседании гражданское дело №2-2987/2021 по исковому заявлению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ПАО «Сбербанк России» в лице филиала – Московского банка ПАО Сбербанк к </w:t>
      </w:r>
      <w:r>
        <w:rPr>
          <w:rStyle w:val="cat-FIOgrp-6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7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ссудной задолженности по эмиссионному контракту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суд </w:t>
      </w:r>
    </w:p>
    <w:p>
      <w:pPr>
        <w:spacing w:before="0" w:after="0"/>
        <w:jc w:val="both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 С Т А Н О В И Л: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 xml:space="preserve">Представитель истца </w:t>
      </w:r>
      <w:r>
        <w:rPr>
          <w:rFonts w:ascii="Times New Roman" w:eastAsia="Times New Roman" w:hAnsi="Times New Roman" w:cs="Times New Roman"/>
          <w:highlight w:val="none"/>
        </w:rPr>
        <w:t xml:space="preserve">ПАО «Сбербанк России» в лице филиала – Московского банка ПАО Сбербанк </w:t>
      </w:r>
      <w:r>
        <w:rPr>
          <w:rFonts w:ascii="Times New Roman" w:eastAsia="Times New Roman" w:hAnsi="Times New Roman" w:cs="Times New Roman"/>
          <w:highlight w:val="none"/>
        </w:rPr>
        <w:t>обратился в суд с иском к ответчик</w:t>
      </w:r>
      <w:r>
        <w:rPr>
          <w:rFonts w:ascii="Times New Roman" w:eastAsia="Times New Roman" w:hAnsi="Times New Roman" w:cs="Times New Roman"/>
          <w:highlight w:val="none"/>
        </w:rPr>
        <w:t>ам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0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11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ссудной задолженности по эмиссионному контракту</w:t>
      </w:r>
      <w:r>
        <w:rPr>
          <w:rFonts w:ascii="Times New Roman" w:eastAsia="Times New Roman" w:hAnsi="Times New Roman" w:cs="Times New Roman"/>
          <w:highlight w:val="none"/>
        </w:rPr>
        <w:t>, мотив</w:t>
      </w:r>
      <w:r>
        <w:rPr>
          <w:rFonts w:ascii="Times New Roman" w:eastAsia="Times New Roman" w:hAnsi="Times New Roman" w:cs="Times New Roman"/>
          <w:highlight w:val="none"/>
        </w:rPr>
        <w:t xml:space="preserve">ируя свои требования тем, что </w:t>
      </w:r>
      <w:r>
        <w:rPr>
          <w:rFonts w:ascii="Times New Roman" w:eastAsia="Times New Roman" w:hAnsi="Times New Roman" w:cs="Times New Roman"/>
          <w:highlight w:val="none"/>
        </w:rPr>
        <w:t>21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ию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я</w:t>
      </w:r>
      <w:r>
        <w:rPr>
          <w:rFonts w:ascii="Times New Roman" w:eastAsia="Times New Roman" w:hAnsi="Times New Roman" w:cs="Times New Roman"/>
          <w:highlight w:val="none"/>
        </w:rPr>
        <w:t xml:space="preserve"> 201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highlight w:val="none"/>
        </w:rPr>
        <w:t xml:space="preserve"> между </w:t>
      </w:r>
      <w:r>
        <w:rPr>
          <w:rFonts w:ascii="Times New Roman" w:eastAsia="Times New Roman" w:hAnsi="Times New Roman" w:cs="Times New Roman"/>
          <w:highlight w:val="none"/>
        </w:rPr>
        <w:t>ПАО</w:t>
      </w:r>
      <w:r>
        <w:rPr>
          <w:rFonts w:ascii="Times New Roman" w:eastAsia="Times New Roman" w:hAnsi="Times New Roman" w:cs="Times New Roman"/>
          <w:highlight w:val="none"/>
        </w:rPr>
        <w:t xml:space="preserve"> «Сбербанк России»</w:t>
      </w:r>
      <w:r>
        <w:rPr>
          <w:rFonts w:ascii="Times New Roman" w:eastAsia="Times New Roman" w:hAnsi="Times New Roman" w:cs="Times New Roman"/>
          <w:highlight w:val="none"/>
        </w:rPr>
        <w:t xml:space="preserve"> (ранее наименование - ОАО «Сбербанк России)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12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был заключен </w:t>
      </w:r>
      <w:r>
        <w:rPr>
          <w:rFonts w:ascii="Times New Roman" w:eastAsia="Times New Roman" w:hAnsi="Times New Roman" w:cs="Times New Roman"/>
          <w:highlight w:val="none"/>
        </w:rPr>
        <w:t>эмиссионный контракт №</w:t>
      </w:r>
      <w:r>
        <w:rPr>
          <w:rFonts w:ascii="Times New Roman" w:eastAsia="Times New Roman" w:hAnsi="Times New Roman" w:cs="Times New Roman"/>
          <w:highlight w:val="none"/>
        </w:rPr>
        <w:t>0268</w:t>
      </w:r>
      <w:r>
        <w:rPr>
          <w:rFonts w:ascii="Times New Roman" w:eastAsia="Times New Roman" w:hAnsi="Times New Roman" w:cs="Times New Roman"/>
          <w:highlight w:val="none"/>
        </w:rPr>
        <w:t>-Р-</w:t>
      </w:r>
      <w:r>
        <w:rPr>
          <w:rFonts w:ascii="Times New Roman" w:eastAsia="Times New Roman" w:hAnsi="Times New Roman" w:cs="Times New Roman"/>
          <w:highlight w:val="none"/>
        </w:rPr>
        <w:t>8312028930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 предоставления возобновляемой кредитной линии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Сбербанка. Во исполнение заключенного договора ответчику была выдана </w:t>
      </w:r>
      <w:r>
        <w:rPr>
          <w:rFonts w:ascii="Times New Roman" w:eastAsia="Times New Roman" w:hAnsi="Times New Roman" w:cs="Times New Roman"/>
          <w:highlight w:val="none"/>
        </w:rPr>
        <w:t>кредитная</w:t>
      </w:r>
      <w:r>
        <w:rPr>
          <w:rFonts w:ascii="Times New Roman" w:eastAsia="Times New Roman" w:hAnsi="Times New Roman" w:cs="Times New Roman"/>
          <w:highlight w:val="none"/>
        </w:rPr>
        <w:t xml:space="preserve"> карта с лимитом кредита </w:t>
      </w:r>
      <w:r>
        <w:rPr>
          <w:rStyle w:val="cat-Sumgrp-18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соответствии с п.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4.1</w:t>
      </w:r>
      <w:r>
        <w:rPr>
          <w:rFonts w:ascii="Times New Roman" w:eastAsia="Times New Roman" w:hAnsi="Times New Roman" w:cs="Times New Roman"/>
          <w:highlight w:val="none"/>
        </w:rPr>
        <w:t xml:space="preserve"> Условий, операции, совершенные по карте, оплачиваются за счет кредит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, предоставляемого Сбербанком</w:t>
      </w:r>
      <w:r>
        <w:rPr>
          <w:rFonts w:ascii="Times New Roman" w:eastAsia="Times New Roman" w:hAnsi="Times New Roman" w:cs="Times New Roman"/>
          <w:highlight w:val="none"/>
        </w:rPr>
        <w:t xml:space="preserve"> России ответчику на условиях «</w:t>
      </w:r>
      <w:r>
        <w:rPr>
          <w:rFonts w:ascii="Times New Roman" w:eastAsia="Times New Roman" w:hAnsi="Times New Roman" w:cs="Times New Roman"/>
          <w:highlight w:val="none"/>
        </w:rPr>
        <w:t>до востребования», с одновременным уменьшением достигнутого лимита кредита. Кредит по карте предоставляется ответчику в размере кредитного лим</w:t>
      </w:r>
      <w:r>
        <w:rPr>
          <w:rFonts w:ascii="Times New Roman" w:eastAsia="Times New Roman" w:hAnsi="Times New Roman" w:cs="Times New Roman"/>
          <w:highlight w:val="none"/>
        </w:rPr>
        <w:t>ита, с одновременны</w:t>
      </w:r>
      <w:r>
        <w:rPr>
          <w:rFonts w:ascii="Times New Roman" w:eastAsia="Times New Roman" w:hAnsi="Times New Roman" w:cs="Times New Roman"/>
          <w:highlight w:val="none"/>
        </w:rPr>
        <w:t>м уменьшением доступного лимита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под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25</w:t>
      </w:r>
      <w:r>
        <w:rPr>
          <w:rFonts w:ascii="Times New Roman" w:eastAsia="Times New Roman" w:hAnsi="Times New Roman" w:cs="Times New Roman"/>
          <w:highlight w:val="none"/>
        </w:rPr>
        <w:t>,9</w:t>
      </w:r>
      <w:r>
        <w:rPr>
          <w:rFonts w:ascii="Times New Roman" w:eastAsia="Times New Roman" w:hAnsi="Times New Roman" w:cs="Times New Roman"/>
          <w:highlight w:val="none"/>
        </w:rPr>
        <w:t xml:space="preserve">% годовых на условиях, определенных 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  <w:r>
        <w:rPr>
          <w:rFonts w:ascii="Times New Roman" w:eastAsia="Times New Roman" w:hAnsi="Times New Roman" w:cs="Times New Roman"/>
          <w:highlight w:val="none"/>
        </w:rPr>
        <w:t>15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апреля</w:t>
      </w:r>
      <w:r>
        <w:rPr>
          <w:rFonts w:ascii="Times New Roman" w:eastAsia="Times New Roman" w:hAnsi="Times New Roman" w:cs="Times New Roman"/>
          <w:highlight w:val="none"/>
        </w:rPr>
        <w:t xml:space="preserve"> 201</w:t>
      </w:r>
      <w:r>
        <w:rPr>
          <w:rFonts w:ascii="Times New Roman" w:eastAsia="Times New Roman" w:hAnsi="Times New Roman" w:cs="Times New Roman"/>
          <w:highlight w:val="none"/>
        </w:rPr>
        <w:t>8</w:t>
      </w:r>
      <w:r>
        <w:rPr>
          <w:rFonts w:ascii="Times New Roman" w:eastAsia="Times New Roman" w:hAnsi="Times New Roman" w:cs="Times New Roman"/>
          <w:highlight w:val="none"/>
        </w:rPr>
        <w:t xml:space="preserve"> года заемщик </w:t>
      </w:r>
      <w:r>
        <w:rPr>
          <w:rStyle w:val="cat-FIOgrp-13rplc-1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скончался.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Платежи в счет погашения задолженности по кредиту производились с нарушением в части сроков и сумм, обязательных к погашению.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связи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 чем </w:t>
      </w:r>
      <w:r>
        <w:rPr>
          <w:rFonts w:ascii="Times New Roman" w:eastAsia="Times New Roman" w:hAnsi="Times New Roman" w:cs="Times New Roman"/>
          <w:highlight w:val="none"/>
        </w:rPr>
        <w:t xml:space="preserve">за ответчиком по состоянию на </w:t>
      </w:r>
      <w:r>
        <w:rPr>
          <w:rFonts w:ascii="Times New Roman" w:eastAsia="Times New Roman" w:hAnsi="Times New Roman" w:cs="Times New Roman"/>
          <w:highlight w:val="none"/>
        </w:rPr>
        <w:t xml:space="preserve">29 марта 2021 года </w:t>
      </w:r>
      <w:r>
        <w:rPr>
          <w:rFonts w:ascii="Times New Roman" w:eastAsia="Times New Roman" w:hAnsi="Times New Roman" w:cs="Times New Roman"/>
          <w:highlight w:val="none"/>
        </w:rPr>
        <w:t>образова</w:t>
      </w:r>
      <w:r>
        <w:rPr>
          <w:rFonts w:ascii="Times New Roman" w:eastAsia="Times New Roman" w:hAnsi="Times New Roman" w:cs="Times New Roman"/>
          <w:highlight w:val="none"/>
        </w:rPr>
        <w:t>лась просроченная задолженность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за период с 04 мая 2018 года по 29 марта 2021 года </w:t>
      </w:r>
      <w:r>
        <w:rPr>
          <w:rFonts w:ascii="Times New Roman" w:eastAsia="Times New Roman" w:hAnsi="Times New Roman" w:cs="Times New Roman"/>
          <w:highlight w:val="none"/>
        </w:rPr>
        <w:t>в размере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Sumgrp-19rplc-1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из ко</w:t>
      </w:r>
      <w:r>
        <w:rPr>
          <w:rFonts w:ascii="Times New Roman" w:eastAsia="Times New Roman" w:hAnsi="Times New Roman" w:cs="Times New Roman"/>
          <w:highlight w:val="none"/>
        </w:rPr>
        <w:t xml:space="preserve">торых: </w:t>
      </w:r>
      <w:r>
        <w:rPr>
          <w:rStyle w:val="cat-Sumgrp-20rplc-1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– просроченные проценты, </w:t>
      </w:r>
      <w:r>
        <w:rPr>
          <w:rStyle w:val="cat-Sumgrp-21rplc-1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– просроченный основной долг.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 о</w:t>
      </w:r>
      <w:r>
        <w:rPr>
          <w:rFonts w:ascii="Times New Roman" w:eastAsia="Times New Roman" w:hAnsi="Times New Roman" w:cs="Times New Roman"/>
          <w:highlight w:val="none"/>
        </w:rPr>
        <w:t>сновании вышеизложенного просил</w:t>
      </w:r>
      <w:r>
        <w:rPr>
          <w:rFonts w:ascii="Times New Roman" w:eastAsia="Times New Roman" w:hAnsi="Times New Roman" w:cs="Times New Roman"/>
          <w:highlight w:val="none"/>
        </w:rPr>
        <w:t xml:space="preserve"> суд, </w:t>
      </w: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highlight w:val="none"/>
        </w:rPr>
        <w:t>ответчика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highlight w:val="none"/>
        </w:rPr>
        <w:t>истца</w:t>
      </w:r>
      <w:r>
        <w:rPr>
          <w:rFonts w:ascii="Times New Roman" w:eastAsia="Times New Roman" w:hAnsi="Times New Roman" w:cs="Times New Roman"/>
          <w:highlight w:val="none"/>
        </w:rPr>
        <w:t xml:space="preserve"> сумму задолженности в размере </w:t>
      </w:r>
      <w:r>
        <w:rPr>
          <w:rStyle w:val="cat-Sumgrp-19rplc-1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Fonts w:ascii="Times New Roman" w:eastAsia="Times New Roman" w:hAnsi="Times New Roman" w:cs="Times New Roman"/>
          <w:highlight w:val="none"/>
        </w:rPr>
        <w:t>расход</w:t>
      </w:r>
      <w:r>
        <w:rPr>
          <w:rFonts w:ascii="Times New Roman" w:eastAsia="Times New Roman" w:hAnsi="Times New Roman" w:cs="Times New Roman"/>
          <w:highlight w:val="none"/>
        </w:rPr>
        <w:t>ы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</w:t>
      </w:r>
      <w:r>
        <w:rPr>
          <w:rFonts w:ascii="Times New Roman" w:eastAsia="Times New Roman" w:hAnsi="Times New Roman" w:cs="Times New Roman"/>
          <w:highlight w:val="none"/>
        </w:rPr>
        <w:t xml:space="preserve"> оплат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государственной пошлины в размере </w:t>
      </w:r>
      <w:r>
        <w:rPr>
          <w:rStyle w:val="cat-Sumgrp-22rplc-1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 xml:space="preserve">Представитель истца </w:t>
      </w:r>
      <w:r>
        <w:rPr>
          <w:rFonts w:ascii="Times New Roman" w:eastAsia="Times New Roman" w:hAnsi="Times New Roman" w:cs="Times New Roman"/>
          <w:highlight w:val="none"/>
        </w:rPr>
        <w:t xml:space="preserve">ПАО «Сбербанк России» в лице филиала – Московского банка ПАО Сбербанк </w:t>
      </w:r>
      <w:r>
        <w:rPr>
          <w:rFonts w:ascii="Times New Roman" w:eastAsia="Times New Roman" w:hAnsi="Times New Roman" w:cs="Times New Roman"/>
          <w:highlight w:val="none"/>
        </w:rPr>
        <w:t>в судебное заседание не явился, о дате</w:t>
      </w:r>
      <w:r>
        <w:rPr>
          <w:rFonts w:ascii="Times New Roman" w:eastAsia="Times New Roman" w:hAnsi="Times New Roman" w:cs="Times New Roman"/>
          <w:highlight w:val="none"/>
        </w:rPr>
        <w:t xml:space="preserve"> времени</w:t>
      </w:r>
      <w:r>
        <w:rPr>
          <w:rFonts w:ascii="Times New Roman" w:eastAsia="Times New Roman" w:hAnsi="Times New Roman" w:cs="Times New Roman"/>
          <w:highlight w:val="none"/>
        </w:rPr>
        <w:t xml:space="preserve"> и месте судебного заседания извещен надлежащим образом, просил суд о рассмотрении дела в свое отсутствие.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 xml:space="preserve">Ответчик </w:t>
      </w:r>
      <w:r>
        <w:rPr>
          <w:rStyle w:val="cat-FIOgrp-10rplc-1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судебное заседание</w:t>
      </w:r>
      <w:r>
        <w:rPr>
          <w:rFonts w:ascii="Times New Roman" w:eastAsia="Times New Roman" w:hAnsi="Times New Roman" w:cs="Times New Roman"/>
          <w:highlight w:val="none"/>
        </w:rPr>
        <w:t xml:space="preserve"> не</w:t>
      </w:r>
      <w:r>
        <w:rPr>
          <w:rFonts w:ascii="Times New Roman" w:eastAsia="Times New Roman" w:hAnsi="Times New Roman" w:cs="Times New Roman"/>
          <w:highlight w:val="none"/>
        </w:rPr>
        <w:t xml:space="preserve"> явил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ь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о дате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времени и месте судебного заседания изв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щен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надлежащим обр</w:t>
      </w:r>
      <w:r>
        <w:rPr>
          <w:rFonts w:ascii="Times New Roman" w:eastAsia="Times New Roman" w:hAnsi="Times New Roman" w:cs="Times New Roman"/>
          <w:highlight w:val="none"/>
        </w:rPr>
        <w:t>азом, причину неявки не сообщил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 xml:space="preserve">Ответчик </w:t>
      </w:r>
      <w:r>
        <w:rPr>
          <w:rStyle w:val="cat-FIOgrp-14rplc-1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судебное заседание не явил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ь</w:t>
      </w:r>
      <w:r>
        <w:rPr>
          <w:rFonts w:ascii="Times New Roman" w:eastAsia="Times New Roman" w:hAnsi="Times New Roman" w:cs="Times New Roman"/>
          <w:highlight w:val="none"/>
        </w:rPr>
        <w:t>, о дате, времени и месте судебного заседания извещен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надлежащим образом, причину неявки не сообщил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>Суд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исследовав письменные материалы дела, считает, что исковые т</w:t>
      </w:r>
      <w:r>
        <w:rPr>
          <w:rFonts w:ascii="Times New Roman" w:eastAsia="Times New Roman" w:hAnsi="Times New Roman" w:cs="Times New Roman"/>
          <w:highlight w:val="none"/>
        </w:rPr>
        <w:t xml:space="preserve">ребования </w:t>
      </w:r>
      <w:r>
        <w:rPr>
          <w:rFonts w:ascii="Times New Roman" w:eastAsia="Times New Roman" w:hAnsi="Times New Roman" w:cs="Times New Roman"/>
          <w:highlight w:val="none"/>
        </w:rPr>
        <w:t>не</w:t>
      </w:r>
      <w:r>
        <w:rPr>
          <w:rFonts w:ascii="Times New Roman" w:eastAsia="Times New Roman" w:hAnsi="Times New Roman" w:cs="Times New Roman"/>
          <w:highlight w:val="none"/>
        </w:rPr>
        <w:t xml:space="preserve"> подлежат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удовлетворению</w:t>
      </w:r>
      <w:r>
        <w:rPr>
          <w:rFonts w:ascii="Times New Roman" w:eastAsia="Times New Roman" w:hAnsi="Times New Roman" w:cs="Times New Roman"/>
          <w:highlight w:val="none"/>
        </w:rPr>
        <w:t xml:space="preserve"> по следующим</w:t>
      </w:r>
      <w:r>
        <w:rPr>
          <w:rFonts w:ascii="Times New Roman" w:eastAsia="Times New Roman" w:hAnsi="Times New Roman" w:cs="Times New Roman"/>
          <w:highlight w:val="none"/>
        </w:rPr>
        <w:t xml:space="preserve"> основаниям.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 xml:space="preserve"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"consultantplus://offline/ref=442334D959ABD9CDAC574CD73B2740C3AF455E05FFE07DC847761905C177CBB004E7F391CE78D877uCM6I"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обычаями делового оборота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или иными обычно предъявляемыми требованиями.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>В силу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>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 xml:space="preserve">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"consultantplus://offline/ref=5976D1A337E9D4AFD71917FB0B8D4DB75D5910DEC95F974263379607YEQ6I"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ставкой рефинансирования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) на день уплаты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>Как следует из ст. 810 ГК РФ,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>В силу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судебном заседании установлено и следует из материалов дела, что </w:t>
      </w:r>
      <w:r>
        <w:rPr>
          <w:rFonts w:ascii="Times New Roman" w:eastAsia="Times New Roman" w:hAnsi="Times New Roman" w:cs="Times New Roman"/>
          <w:highlight w:val="none"/>
        </w:rPr>
        <w:t xml:space="preserve">21 июня 2017 года между ПАО «Сбербанк России» (ранее наименование - ОАО «Сбербанк России) и </w:t>
      </w:r>
      <w:r>
        <w:rPr>
          <w:rStyle w:val="cat-FIOgrp-12rplc-1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был заключен эмиссионный контракт №0268-Р-8312028930 на предоставления возобновляемой кредитной линии, посредством выдачи банковской карты с предоставленным по ней кредитом и обслуживанием счета по данной карте в российских рублях.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Указанный договор заключен в результате публичной оферты путем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Сбербанка.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>В соответствии с п. 4.1 Ус</w:t>
      </w:r>
      <w:r>
        <w:rPr>
          <w:rFonts w:ascii="Times New Roman" w:eastAsia="Times New Roman" w:hAnsi="Times New Roman" w:cs="Times New Roman"/>
          <w:highlight w:val="none"/>
        </w:rPr>
        <w:t xml:space="preserve">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достигнутого лимита кредита.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 xml:space="preserve">Кредит по карте предоставляется ответчику в размере кредитного лимита, с одновременным уменьшением доступного лимита, под </w:t>
      </w:r>
      <w:r>
        <w:rPr>
          <w:rFonts w:ascii="Times New Roman" w:eastAsia="Times New Roman" w:hAnsi="Times New Roman" w:cs="Times New Roman"/>
          <w:highlight w:val="none"/>
        </w:rPr>
        <w:t>25</w:t>
      </w:r>
      <w:r>
        <w:rPr>
          <w:rFonts w:ascii="Times New Roman" w:eastAsia="Times New Roman" w:hAnsi="Times New Roman" w:cs="Times New Roman"/>
          <w:highlight w:val="none"/>
        </w:rPr>
        <w:t xml:space="preserve">,9% годовых на условиях, определенных Тарифами Сбербанка.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>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</w:t>
      </w:r>
      <w:r>
        <w:rPr>
          <w:rFonts w:ascii="Times New Roman" w:eastAsia="Times New Roman" w:hAnsi="Times New Roman" w:cs="Times New Roman"/>
          <w:highlight w:val="none"/>
        </w:rPr>
        <w:t xml:space="preserve"> обязательных платежей по карте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 xml:space="preserve">Во исполнение заключенного договора ответчику была выдана кредитная карта с лимитом кредита </w:t>
      </w:r>
      <w:r>
        <w:rPr>
          <w:rStyle w:val="cat-Sumgrp-18rplc-1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 xml:space="preserve">Истец надлежащим образом исполнил свои обязательства по кредитному </w:t>
      </w:r>
      <w:r>
        <w:rPr>
          <w:rFonts w:ascii="Times New Roman" w:eastAsia="Times New Roman" w:hAnsi="Times New Roman" w:cs="Times New Roman"/>
          <w:highlight w:val="none"/>
        </w:rPr>
        <w:t>договору</w:t>
      </w:r>
      <w:r>
        <w:rPr>
          <w:rFonts w:ascii="Times New Roman" w:eastAsia="Times New Roman" w:hAnsi="Times New Roman" w:cs="Times New Roman"/>
          <w:highlight w:val="none"/>
        </w:rPr>
        <w:t xml:space="preserve">, что подтверждается материалами дела.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>Платежи в счет погашения задолженности по кредиту ответчиком производились с нарушением в части сроков и сумм, обязательных к погашению.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 xml:space="preserve">15 апреля 2018 года </w:t>
      </w:r>
      <w:r>
        <w:rPr>
          <w:rFonts w:ascii="Times New Roman" w:eastAsia="Times New Roman" w:hAnsi="Times New Roman" w:cs="Times New Roman"/>
          <w:highlight w:val="none"/>
        </w:rPr>
        <w:t xml:space="preserve">заемщик </w:t>
      </w:r>
      <w:r>
        <w:rPr>
          <w:rStyle w:val="cat-FIOgrp-13rplc-2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скончался, о чем отделом ЗАГС Малоярославецкой районной администрацией </w:t>
      </w:r>
      <w:r>
        <w:rPr>
          <w:rStyle w:val="cat-Addressgrp-2rplc-2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Addressgrp-3rplc-2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составлена запись акта о смерти №246 от 17.04.2018г., что подтверждается свидетельством о смерти.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 xml:space="preserve">Поскольку </w:t>
      </w:r>
      <w:r>
        <w:rPr>
          <w:rFonts w:ascii="Times New Roman" w:eastAsia="Times New Roman" w:hAnsi="Times New Roman" w:cs="Times New Roman"/>
          <w:highlight w:val="none"/>
        </w:rPr>
        <w:t>заемщик либо его наследники</w:t>
      </w:r>
      <w:r>
        <w:rPr>
          <w:rFonts w:ascii="Times New Roman" w:eastAsia="Times New Roman" w:hAnsi="Times New Roman" w:cs="Times New Roman"/>
          <w:highlight w:val="none"/>
        </w:rPr>
        <w:t xml:space="preserve"> надлежащим образом не </w:t>
      </w:r>
      <w:r>
        <w:rPr>
          <w:rFonts w:ascii="Times New Roman" w:eastAsia="Times New Roman" w:hAnsi="Times New Roman" w:cs="Times New Roman"/>
          <w:highlight w:val="none"/>
        </w:rPr>
        <w:t>исполнял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 свои</w:t>
      </w:r>
      <w:r>
        <w:rPr>
          <w:rFonts w:ascii="Times New Roman" w:eastAsia="Times New Roman" w:hAnsi="Times New Roman" w:cs="Times New Roman"/>
          <w:highlight w:val="none"/>
        </w:rPr>
        <w:t xml:space="preserve"> обязательства по кредитному договору, </w:t>
      </w:r>
      <w:r>
        <w:rPr>
          <w:rFonts w:ascii="Times New Roman" w:eastAsia="Times New Roman" w:hAnsi="Times New Roman" w:cs="Times New Roman"/>
          <w:highlight w:val="none"/>
        </w:rPr>
        <w:t>24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февраля</w:t>
      </w:r>
      <w:r>
        <w:rPr>
          <w:rFonts w:ascii="Times New Roman" w:eastAsia="Times New Roman" w:hAnsi="Times New Roman" w:cs="Times New Roman"/>
          <w:highlight w:val="none"/>
        </w:rPr>
        <w:t xml:space="preserve"> 20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предполагаемым наследникам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был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 направленн</w:t>
      </w:r>
      <w:r>
        <w:rPr>
          <w:rFonts w:ascii="Times New Roman" w:eastAsia="Times New Roman" w:hAnsi="Times New Roman" w:cs="Times New Roman"/>
          <w:highlight w:val="none"/>
        </w:rPr>
        <w:t>ы</w:t>
      </w:r>
      <w:r>
        <w:rPr>
          <w:rFonts w:ascii="Times New Roman" w:eastAsia="Times New Roman" w:hAnsi="Times New Roman" w:cs="Times New Roman"/>
          <w:highlight w:val="none"/>
        </w:rPr>
        <w:t xml:space="preserve"> письм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с требованием о досрочном возврате </w:t>
      </w:r>
      <w:r>
        <w:rPr>
          <w:rFonts w:ascii="Times New Roman" w:eastAsia="Times New Roman" w:hAnsi="Times New Roman" w:cs="Times New Roman"/>
          <w:highlight w:val="none"/>
        </w:rPr>
        <w:t>Банку всей суммы задолженности</w:t>
      </w:r>
      <w:r>
        <w:rPr>
          <w:rFonts w:ascii="Times New Roman" w:eastAsia="Times New Roman" w:hAnsi="Times New Roman" w:cs="Times New Roman"/>
          <w:highlight w:val="none"/>
        </w:rPr>
        <w:t>, однако данн</w:t>
      </w:r>
      <w:r>
        <w:rPr>
          <w:rFonts w:ascii="Times New Roman" w:eastAsia="Times New Roman" w:hAnsi="Times New Roman" w:cs="Times New Roman"/>
          <w:highlight w:val="none"/>
        </w:rPr>
        <w:t>ые</w:t>
      </w:r>
      <w:r>
        <w:rPr>
          <w:rFonts w:ascii="Times New Roman" w:eastAsia="Times New Roman" w:hAnsi="Times New Roman" w:cs="Times New Roman"/>
          <w:highlight w:val="none"/>
        </w:rPr>
        <w:t xml:space="preserve"> тре</w:t>
      </w:r>
      <w:r>
        <w:rPr>
          <w:rFonts w:ascii="Times New Roman" w:eastAsia="Times New Roman" w:hAnsi="Times New Roman" w:cs="Times New Roman"/>
          <w:highlight w:val="none"/>
        </w:rPr>
        <w:t>бовани</w:t>
      </w:r>
      <w:r>
        <w:rPr>
          <w:rFonts w:ascii="Times New Roman" w:eastAsia="Times New Roman" w:hAnsi="Times New Roman" w:cs="Times New Roman"/>
          <w:highlight w:val="none"/>
        </w:rPr>
        <w:t>я</w:t>
      </w:r>
      <w:r>
        <w:rPr>
          <w:rFonts w:ascii="Times New Roman" w:eastAsia="Times New Roman" w:hAnsi="Times New Roman" w:cs="Times New Roman"/>
          <w:highlight w:val="none"/>
        </w:rPr>
        <w:t xml:space="preserve"> ответчик</w:t>
      </w:r>
      <w:r>
        <w:rPr>
          <w:rFonts w:ascii="Times New Roman" w:eastAsia="Times New Roman" w:hAnsi="Times New Roman" w:cs="Times New Roman"/>
          <w:highlight w:val="none"/>
        </w:rPr>
        <w:t>ами</w:t>
      </w:r>
      <w:r>
        <w:rPr>
          <w:rFonts w:ascii="Times New Roman" w:eastAsia="Times New Roman" w:hAnsi="Times New Roman" w:cs="Times New Roman"/>
          <w:highlight w:val="none"/>
        </w:rPr>
        <w:t xml:space="preserve"> не исполнен</w:t>
      </w:r>
      <w:r>
        <w:rPr>
          <w:rFonts w:ascii="Times New Roman" w:eastAsia="Times New Roman" w:hAnsi="Times New Roman" w:cs="Times New Roman"/>
          <w:highlight w:val="none"/>
        </w:rPr>
        <w:t>ы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>При этом суд отмечает, что согласно п. 1 ст. 418 ГК РФ обязательство прекращается смертью должника, если исполнение не может быть произведено без личного участия должника либо обязательство иным образом неразрывно связано с личностью должника.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>В силу ст. 1175 ГК РФ каждый из наследников отвечает по долгам наследодателя в пределах стоимости перешедшего к нему наследственного имущества (п. 1).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>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 (п. 3).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>В соответствии со ст. 1113 ГК РФ наследство открывается со смертью гражданина.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>Согласно ч. 1 ст. 1152 ГК РФ для приобретения наследства наследник должен его принять.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>В силу ч. 1 ст. 1153 ГК РФ 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>Согласно ч. 2 ст. 1153 ГК РФ признается, пока не доказано иное, что наследник принял наследство, если он совершил действия, свидетельствующие о фактическом принятии наследства, в частности если наследник: вступил во владение или в управление наследственным имуществом; принял меры по сохранению наследственного имущества, защите его от посягательств или притязаний третьих лиц; произвел за свой счет расходы на содержание наследственного имущества; оплатил за свой счет долги наследодателя или получил от третьих лиц причитавшиеся наследодателю денежные средства.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highlight w:val="none"/>
        </w:rPr>
        <w:t>В пункте 58 Постановления Пленума Верховного Суда РФ от 29 мая 2012 года N 9 "О судебной практике по делам о наследовании" указано, что под долгами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(статья 418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highlight w:val="none"/>
        </w:rPr>
        <w:t xml:space="preserve">В соответствии с разъяснениями, данными в пунктах 60, 61 Постановления Пленума Верховного Суда Российской Федерации от 29 мая 2012 года N 9 "О судебной практике по делам о наследовании"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наследства.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 xml:space="preserve">15 апреля 2018 года заемщик </w:t>
      </w:r>
      <w:r>
        <w:rPr>
          <w:rStyle w:val="cat-FIOgrp-13rplc-2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скончался, </w:t>
      </w:r>
      <w:r>
        <w:rPr>
          <w:rFonts w:ascii="Times New Roman" w:eastAsia="Times New Roman" w:hAnsi="Times New Roman" w:cs="Times New Roman"/>
          <w:highlight w:val="none"/>
        </w:rPr>
        <w:t xml:space="preserve">однако </w:t>
      </w:r>
      <w:r>
        <w:rPr>
          <w:rFonts w:ascii="Times New Roman" w:eastAsia="Times New Roman" w:hAnsi="Times New Roman" w:cs="Times New Roman"/>
          <w:highlight w:val="none"/>
        </w:rPr>
        <w:t xml:space="preserve">в отношении </w:t>
      </w:r>
      <w:r>
        <w:rPr>
          <w:rFonts w:ascii="Times New Roman" w:eastAsia="Times New Roman" w:hAnsi="Times New Roman" w:cs="Times New Roman"/>
          <w:highlight w:val="none"/>
        </w:rPr>
        <w:t xml:space="preserve">его </w:t>
      </w:r>
      <w:r>
        <w:rPr>
          <w:rFonts w:ascii="Times New Roman" w:eastAsia="Times New Roman" w:hAnsi="Times New Roman" w:cs="Times New Roman"/>
          <w:highlight w:val="none"/>
        </w:rPr>
        <w:t>наследства не заведено наследственное дело</w:t>
      </w:r>
      <w:r>
        <w:rPr>
          <w:rFonts w:ascii="Times New Roman" w:eastAsia="Times New Roman" w:hAnsi="Times New Roman" w:cs="Times New Roman"/>
          <w:highlight w:val="none"/>
        </w:rPr>
        <w:t>, что усматривается из</w:t>
      </w:r>
      <w:r>
        <w:rPr>
          <w:rFonts w:ascii="Times New Roman" w:eastAsia="Times New Roman" w:hAnsi="Times New Roman" w:cs="Times New Roman"/>
          <w:highlight w:val="none"/>
        </w:rPr>
        <w:t xml:space="preserve"> сведени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 xml:space="preserve"> официального сайта федеральной нотариальной палаты.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При этом представитель истца указывает, что </w:t>
      </w:r>
      <w:r>
        <w:rPr>
          <w:rFonts w:ascii="Times New Roman" w:eastAsia="Times New Roman" w:hAnsi="Times New Roman" w:cs="Times New Roman"/>
          <w:highlight w:val="none"/>
        </w:rPr>
        <w:t>наследство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оставшееся после смерти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2rplc-2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могло быть принято фактически.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>Согласно выписке из домовой книги по состоянию на 26 апреля 2021 года в жилом помещении по адресу</w:t>
      </w:r>
      <w:r>
        <w:rPr>
          <w:rFonts w:ascii="Times New Roman" w:eastAsia="Times New Roman" w:hAnsi="Times New Roman" w:cs="Times New Roman"/>
          <w:highlight w:val="none"/>
        </w:rPr>
        <w:t xml:space="preserve">: </w:t>
      </w:r>
      <w:r>
        <w:rPr>
          <w:rStyle w:val="cat-Addressgrp-4rplc-2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на постоянной основе зарегистрированы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FIOgrp-15rplc-2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PassportDatagrp-23rplc-27"/>
          <w:rFonts w:ascii="Times New Roman" w:eastAsia="Times New Roman" w:hAnsi="Times New Roman" w:cs="Times New Roman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10rplc-2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PassportDatagrp-24rplc-29"/>
          <w:rFonts w:ascii="Times New Roman" w:eastAsia="Times New Roman" w:hAnsi="Times New Roman" w:cs="Times New Roman"/>
          <w:highlight w:val="none"/>
        </w:rPr>
        <w:t>паспортные данные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 xml:space="preserve">Суд отмечает, что </w:t>
      </w:r>
      <w:r>
        <w:rPr>
          <w:rStyle w:val="cat-FIOgrp-13rplc-3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ранее был зарегистрирован по</w:t>
      </w:r>
      <w:r>
        <w:rPr>
          <w:rFonts w:ascii="Times New Roman" w:eastAsia="Times New Roman" w:hAnsi="Times New Roman" w:cs="Times New Roman"/>
          <w:highlight w:val="none"/>
        </w:rPr>
        <w:t xml:space="preserve"> вышеуказанному адресу</w:t>
      </w:r>
      <w:r>
        <w:rPr>
          <w:rFonts w:ascii="Times New Roman" w:eastAsia="Times New Roman" w:hAnsi="Times New Roman" w:cs="Times New Roman"/>
          <w:highlight w:val="none"/>
        </w:rPr>
        <w:t>, при этом указанн</w:t>
      </w:r>
      <w:r>
        <w:rPr>
          <w:rFonts w:ascii="Times New Roman" w:eastAsia="Times New Roman" w:hAnsi="Times New Roman" w:cs="Times New Roman"/>
          <w:highlight w:val="none"/>
        </w:rPr>
        <w:t>ая</w:t>
      </w:r>
      <w:r>
        <w:rPr>
          <w:rFonts w:ascii="Times New Roman" w:eastAsia="Times New Roman" w:hAnsi="Times New Roman" w:cs="Times New Roman"/>
          <w:highlight w:val="none"/>
        </w:rPr>
        <w:t xml:space="preserve"> квартира </w:t>
      </w:r>
      <w:r>
        <w:rPr>
          <w:rFonts w:ascii="Times New Roman" w:eastAsia="Times New Roman" w:hAnsi="Times New Roman" w:cs="Times New Roman"/>
          <w:highlight w:val="none"/>
        </w:rPr>
        <w:t xml:space="preserve">на праве собственности </w:t>
      </w:r>
      <w:r>
        <w:rPr>
          <w:rFonts w:ascii="Times New Roman" w:eastAsia="Times New Roman" w:hAnsi="Times New Roman" w:cs="Times New Roman"/>
          <w:highlight w:val="none"/>
        </w:rPr>
        <w:t>принадлежит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6rplc-3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на основании договора передачи квартиры в собственность</w:t>
      </w:r>
      <w:r>
        <w:rPr>
          <w:rFonts w:ascii="Times New Roman" w:eastAsia="Times New Roman" w:hAnsi="Times New Roman" w:cs="Times New Roman"/>
          <w:highlight w:val="none"/>
        </w:rPr>
        <w:t xml:space="preserve">, что подтверждается </w:t>
      </w:r>
      <w:r>
        <w:rPr>
          <w:rFonts w:ascii="Times New Roman" w:eastAsia="Times New Roman" w:hAnsi="Times New Roman" w:cs="Times New Roman"/>
          <w:highlight w:val="none"/>
        </w:rPr>
        <w:t xml:space="preserve">карточкой учета, </w:t>
      </w:r>
      <w:r>
        <w:rPr>
          <w:rFonts w:ascii="Times New Roman" w:eastAsia="Times New Roman" w:hAnsi="Times New Roman" w:cs="Times New Roman"/>
          <w:highlight w:val="none"/>
        </w:rPr>
        <w:t>свидетельств</w:t>
      </w:r>
      <w:r>
        <w:rPr>
          <w:rFonts w:ascii="Times New Roman" w:eastAsia="Times New Roman" w:hAnsi="Times New Roman" w:cs="Times New Roman"/>
          <w:highlight w:val="none"/>
        </w:rPr>
        <w:t>ом</w:t>
      </w:r>
      <w:r>
        <w:rPr>
          <w:rFonts w:ascii="Times New Roman" w:eastAsia="Times New Roman" w:hAnsi="Times New Roman" w:cs="Times New Roman"/>
          <w:highlight w:val="none"/>
        </w:rPr>
        <w:t xml:space="preserve"> о государственной регистрации права</w:t>
      </w:r>
      <w:r>
        <w:rPr>
          <w:rFonts w:ascii="Times New Roman" w:eastAsia="Times New Roman" w:hAnsi="Times New Roman" w:cs="Times New Roman"/>
          <w:highlight w:val="none"/>
        </w:rPr>
        <w:t>, договором передачи и заявлением о передаче квартиры в собственность.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 xml:space="preserve">Из ответа </w:t>
      </w:r>
      <w:r>
        <w:rPr>
          <w:rStyle w:val="cat-FIOgrp-17rplc-3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ТНРЭР №3 ГУ ИВД России по </w:t>
      </w:r>
      <w:r>
        <w:rPr>
          <w:rStyle w:val="cat-Addressgrp-5rplc-3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на судебный запрос</w:t>
      </w:r>
      <w:r>
        <w:rPr>
          <w:rFonts w:ascii="Times New Roman" w:eastAsia="Times New Roman" w:hAnsi="Times New Roman" w:cs="Times New Roman"/>
          <w:highlight w:val="none"/>
        </w:rPr>
        <w:t xml:space="preserve"> о предоставлении сведений о транспортных средствах зарегистрированных на </w:t>
      </w:r>
      <w:r>
        <w:rPr>
          <w:rStyle w:val="cat-FIOgrp-12rplc-3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усматривается, что </w:t>
      </w:r>
      <w:r>
        <w:rPr>
          <w:rStyle w:val="cat-FIOgrp-12rplc-3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 состоянию на 04 мая 2021 года </w:t>
      </w:r>
      <w:r>
        <w:rPr>
          <w:rFonts w:ascii="Times New Roman" w:eastAsia="Times New Roman" w:hAnsi="Times New Roman" w:cs="Times New Roman"/>
          <w:highlight w:val="none"/>
        </w:rPr>
        <w:t>на праве собственности принадлежат транспортные средства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автомобил</w:t>
      </w:r>
      <w:r>
        <w:rPr>
          <w:rFonts w:ascii="Times New Roman" w:eastAsia="Times New Roman" w:hAnsi="Times New Roman" w:cs="Times New Roman"/>
          <w:highlight w:val="none"/>
        </w:rPr>
        <w:t>ь</w:t>
      </w:r>
      <w:r>
        <w:rPr>
          <w:rFonts w:ascii="Times New Roman" w:eastAsia="Times New Roman" w:hAnsi="Times New Roman" w:cs="Times New Roman"/>
          <w:highlight w:val="none"/>
        </w:rPr>
        <w:t xml:space="preserve"> марки </w:t>
      </w:r>
      <w:r>
        <w:rPr>
          <w:rStyle w:val="cat-CarMakeModelgrp-25rplc-36"/>
          <w:rFonts w:ascii="Times New Roman" w:eastAsia="Times New Roman" w:hAnsi="Times New Roman" w:cs="Times New Roman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highlight w:val="none"/>
        </w:rPr>
        <w:t xml:space="preserve"> и марки </w:t>
      </w:r>
      <w:r>
        <w:rPr>
          <w:rStyle w:val="cat-CarMakeModelgrp-26rplc-37"/>
          <w:rFonts w:ascii="Times New Roman" w:eastAsia="Times New Roman" w:hAnsi="Times New Roman" w:cs="Times New Roman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 xml:space="preserve">На основании изложенного и оценивая собранные по делу доказательства, суд отказывает в удовлетворении исковых требований </w:t>
      </w:r>
      <w:r>
        <w:rPr>
          <w:rFonts w:ascii="Times New Roman" w:eastAsia="Times New Roman" w:hAnsi="Times New Roman" w:cs="Times New Roman"/>
          <w:highlight w:val="none"/>
        </w:rPr>
        <w:t xml:space="preserve">ПАО «Сбербанк России» в лице филиала – Московского банка ПАО Сбербанк к </w:t>
      </w:r>
      <w:r>
        <w:rPr>
          <w:rStyle w:val="cat-FIOgrp-10rplc-3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11rplc-3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ссудной задолженности по эмиссионному контракту</w:t>
      </w:r>
      <w:r>
        <w:rPr>
          <w:rFonts w:ascii="Times New Roman" w:eastAsia="Times New Roman" w:hAnsi="Times New Roman" w:cs="Times New Roman"/>
          <w:highlight w:val="none"/>
        </w:rPr>
        <w:t xml:space="preserve">, поскольку </w:t>
      </w:r>
      <w:r>
        <w:rPr>
          <w:rFonts w:ascii="Times New Roman" w:eastAsia="Times New Roman" w:hAnsi="Times New Roman" w:cs="Times New Roman"/>
          <w:highlight w:val="none"/>
        </w:rPr>
        <w:t xml:space="preserve">наследственное дело имуществу умершего </w:t>
      </w:r>
      <w:r>
        <w:rPr>
          <w:rStyle w:val="cat-FIOgrp-12rplc-4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не открывалось, </w:t>
      </w:r>
      <w:r>
        <w:rPr>
          <w:rFonts w:ascii="Times New Roman" w:eastAsia="Times New Roman" w:hAnsi="Times New Roman" w:cs="Times New Roman"/>
          <w:highlight w:val="none"/>
        </w:rPr>
        <w:t>ответчик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 в права наследования на имущество умершего не вступил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, имущество, стоимость которого превышает либо равна сумме долга, после смерти наследодателя не получил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, в связи с чем, на </w:t>
      </w:r>
      <w:r>
        <w:rPr>
          <w:rFonts w:ascii="Times New Roman" w:eastAsia="Times New Roman" w:hAnsi="Times New Roman" w:cs="Times New Roman"/>
          <w:highlight w:val="none"/>
        </w:rPr>
        <w:t>них</w:t>
      </w:r>
      <w:r>
        <w:rPr>
          <w:rFonts w:ascii="Times New Roman" w:eastAsia="Times New Roman" w:hAnsi="Times New Roman" w:cs="Times New Roman"/>
          <w:highlight w:val="none"/>
        </w:rPr>
        <w:t xml:space="preserve"> не может быть возложена обязанность отвечать по долгам наследодателя. Кроме того, доказательств фактического принятия наследства к имуществу </w:t>
      </w:r>
      <w:r>
        <w:rPr>
          <w:rStyle w:val="cat-FIOgrp-12rplc-4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судом установлено не было. </w:t>
      </w:r>
    </w:p>
    <w:p>
      <w:pPr>
        <w:spacing w:before="0" w:after="0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>На основании изложенного и руководствуясь ст.ст. 194-199 ГПК РФ, суд</w:t>
      </w:r>
      <w:r>
        <w:rPr>
          <w:rFonts w:ascii="Times New Roman" w:eastAsia="Times New Roman" w:hAnsi="Times New Roman" w:cs="Times New Roman"/>
          <w:highlight w:val="none"/>
        </w:rPr>
        <w:t xml:space="preserve">            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 xml:space="preserve">В удовлетворении исковых требований </w:t>
      </w:r>
      <w:r>
        <w:rPr>
          <w:rFonts w:ascii="Times New Roman" w:eastAsia="Times New Roman" w:hAnsi="Times New Roman" w:cs="Times New Roman"/>
          <w:highlight w:val="none"/>
        </w:rPr>
        <w:t xml:space="preserve">ПАО «Сбербанк России» в лице филиала – Московского банка ПАО Сбербанк к </w:t>
      </w:r>
      <w:r>
        <w:rPr>
          <w:rStyle w:val="cat-FIOgrp-6rplc-4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7rplc-4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ссудной задолженности по эмиссионному контракту </w:t>
      </w:r>
      <w:r>
        <w:rPr>
          <w:rFonts w:ascii="Times New Roman" w:eastAsia="Times New Roman" w:hAnsi="Times New Roman" w:cs="Times New Roman"/>
          <w:highlight w:val="none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highlight w:val="none"/>
        </w:rPr>
        <w:t>отказать.</w:t>
      </w:r>
    </w:p>
    <w:p>
      <w:pPr>
        <w:spacing w:before="0" w:after="0"/>
        <w:jc w:val="center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Решение может быть обжаловано в Мосгорсуд через Бутырский районный суд </w:t>
      </w:r>
      <w:r>
        <w:rPr>
          <w:rStyle w:val="cat-Addressgrp-5rplc-44"/>
          <w:rFonts w:ascii="Times New Roman" w:eastAsia="Times New Roman" w:hAnsi="Times New Roman" w:cs="Times New Roman"/>
          <w:b/>
          <w:bCs/>
          <w:highlight w:val="none"/>
        </w:rPr>
        <w:t>адрес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в течение месяца с момента составления мотивированного решения</w:t>
      </w:r>
      <w:r>
        <w:rPr>
          <w:rFonts w:ascii="Times New Roman" w:eastAsia="Times New Roman" w:hAnsi="Times New Roman" w:cs="Times New Roman"/>
          <w:b/>
          <w:bCs/>
          <w:highlight w:val="none"/>
        </w:rPr>
        <w:t>.</w:t>
      </w: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highlight w:val="none"/>
        </w:rPr>
        <w:t>Федеральный судья: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                                                                   </w:t>
      </w:r>
      <w:r>
        <w:rPr>
          <w:rStyle w:val="cat-FIOgrp-8rplc-45"/>
          <w:rFonts w:ascii="Times New Roman" w:eastAsia="Times New Roman" w:hAnsi="Times New Roman" w:cs="Times New Roman"/>
          <w:b/>
          <w:bCs/>
          <w:highlight w:val="none"/>
        </w:rPr>
        <w:t>фио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  <w:jc w:val="both"/>
      </w:pPr>
    </w:p>
    <w:sectPr>
      <w:head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right"/>
      <w:rPr>
        <w:sz w:val="16"/>
        <w:szCs w:val="16"/>
      </w:rPr>
    </w:pPr>
    <w:r>
      <w:rPr>
        <w:rFonts w:ascii="Times New Roman" w:eastAsia="Times New Roman" w:hAnsi="Times New Roman" w:cs="Times New Roman"/>
        <w:i/>
        <w:iCs/>
        <w:sz w:val="16"/>
        <w:szCs w:val="16"/>
        <w:highlight w:val="none"/>
      </w:rPr>
      <w:t>УИД № 77RS0003-02-2021-005202-93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8rplc-2">
    <w:name w:val="cat-FIO grp-8 rplc-2"/>
    <w:basedOn w:val="DefaultParagraphFont"/>
  </w:style>
  <w:style w:type="character" w:customStyle="1" w:styleId="cat-FIOgrp-9rplc-3">
    <w:name w:val="cat-FIO grp-9 rplc-3"/>
    <w:basedOn w:val="DefaultParagraphFont"/>
  </w:style>
  <w:style w:type="character" w:customStyle="1" w:styleId="cat-FIOgrp-6rplc-4">
    <w:name w:val="cat-FIO grp-6 rplc-4"/>
    <w:basedOn w:val="DefaultParagraphFont"/>
  </w:style>
  <w:style w:type="character" w:customStyle="1" w:styleId="cat-FIOgrp-7rplc-5">
    <w:name w:val="cat-FIO grp-7 rplc-5"/>
    <w:basedOn w:val="DefaultParagraphFont"/>
  </w:style>
  <w:style w:type="character" w:customStyle="1" w:styleId="cat-FIOgrp-10rplc-6">
    <w:name w:val="cat-FIO grp-10 rplc-6"/>
    <w:basedOn w:val="DefaultParagraphFont"/>
  </w:style>
  <w:style w:type="character" w:customStyle="1" w:styleId="cat-FIOgrp-11rplc-7">
    <w:name w:val="cat-FIO grp-11 rplc-7"/>
    <w:basedOn w:val="DefaultParagraphFont"/>
  </w:style>
  <w:style w:type="character" w:customStyle="1" w:styleId="cat-FIOgrp-12rplc-8">
    <w:name w:val="cat-FIO grp-12 rplc-8"/>
    <w:basedOn w:val="DefaultParagraphFont"/>
  </w:style>
  <w:style w:type="character" w:customStyle="1" w:styleId="cat-Sumgrp-18rplc-9">
    <w:name w:val="cat-Sum grp-18 rplc-9"/>
    <w:basedOn w:val="DefaultParagraphFont"/>
  </w:style>
  <w:style w:type="character" w:customStyle="1" w:styleId="cat-FIOgrp-13rplc-10">
    <w:name w:val="cat-FIO grp-13 rplc-10"/>
    <w:basedOn w:val="DefaultParagraphFont"/>
  </w:style>
  <w:style w:type="character" w:customStyle="1" w:styleId="cat-Sumgrp-19rplc-11">
    <w:name w:val="cat-Sum grp-19 rplc-11"/>
    <w:basedOn w:val="DefaultParagraphFont"/>
  </w:style>
  <w:style w:type="character" w:customStyle="1" w:styleId="cat-Sumgrp-20rplc-12">
    <w:name w:val="cat-Sum grp-20 rplc-12"/>
    <w:basedOn w:val="DefaultParagraphFont"/>
  </w:style>
  <w:style w:type="character" w:customStyle="1" w:styleId="cat-Sumgrp-21rplc-13">
    <w:name w:val="cat-Sum grp-21 rplc-13"/>
    <w:basedOn w:val="DefaultParagraphFont"/>
  </w:style>
  <w:style w:type="character" w:customStyle="1" w:styleId="cat-Sumgrp-19rplc-14">
    <w:name w:val="cat-Sum grp-19 rplc-14"/>
    <w:basedOn w:val="DefaultParagraphFont"/>
  </w:style>
  <w:style w:type="character" w:customStyle="1" w:styleId="cat-Sumgrp-22rplc-15">
    <w:name w:val="cat-Sum grp-22 rplc-15"/>
    <w:basedOn w:val="DefaultParagraphFont"/>
  </w:style>
  <w:style w:type="character" w:customStyle="1" w:styleId="cat-FIOgrp-10rplc-16">
    <w:name w:val="cat-FIO grp-10 rplc-16"/>
    <w:basedOn w:val="DefaultParagraphFont"/>
  </w:style>
  <w:style w:type="character" w:customStyle="1" w:styleId="cat-FIOgrp-14rplc-17">
    <w:name w:val="cat-FIO grp-14 rplc-17"/>
    <w:basedOn w:val="DefaultParagraphFont"/>
  </w:style>
  <w:style w:type="character" w:customStyle="1" w:styleId="cat-FIOgrp-12rplc-18">
    <w:name w:val="cat-FIO grp-12 rplc-18"/>
    <w:basedOn w:val="DefaultParagraphFont"/>
  </w:style>
  <w:style w:type="character" w:customStyle="1" w:styleId="cat-Sumgrp-18rplc-19">
    <w:name w:val="cat-Sum grp-18 rplc-19"/>
    <w:basedOn w:val="DefaultParagraphFont"/>
  </w:style>
  <w:style w:type="character" w:customStyle="1" w:styleId="cat-FIOgrp-13rplc-20">
    <w:name w:val="cat-FIO grp-13 rplc-20"/>
    <w:basedOn w:val="DefaultParagraphFont"/>
  </w:style>
  <w:style w:type="character" w:customStyle="1" w:styleId="cat-Addressgrp-2rplc-21">
    <w:name w:val="cat-Address grp-2 rplc-21"/>
    <w:basedOn w:val="DefaultParagraphFont"/>
  </w:style>
  <w:style w:type="character" w:customStyle="1" w:styleId="cat-Addressgrp-3rplc-22">
    <w:name w:val="cat-Address grp-3 rplc-22"/>
    <w:basedOn w:val="DefaultParagraphFont"/>
  </w:style>
  <w:style w:type="character" w:customStyle="1" w:styleId="cat-FIOgrp-13rplc-23">
    <w:name w:val="cat-FIO grp-13 rplc-23"/>
    <w:basedOn w:val="DefaultParagraphFont"/>
  </w:style>
  <w:style w:type="character" w:customStyle="1" w:styleId="cat-FIOgrp-12rplc-24">
    <w:name w:val="cat-FIO grp-12 rplc-24"/>
    <w:basedOn w:val="DefaultParagraphFont"/>
  </w:style>
  <w:style w:type="character" w:customStyle="1" w:styleId="cat-Addressgrp-4rplc-25">
    <w:name w:val="cat-Address grp-4 rplc-25"/>
    <w:basedOn w:val="DefaultParagraphFont"/>
  </w:style>
  <w:style w:type="character" w:customStyle="1" w:styleId="cat-FIOgrp-15rplc-26">
    <w:name w:val="cat-FIO grp-15 rplc-26"/>
    <w:basedOn w:val="DefaultParagraphFont"/>
  </w:style>
  <w:style w:type="character" w:customStyle="1" w:styleId="cat-PassportDatagrp-23rplc-27">
    <w:name w:val="cat-PassportData grp-23 rplc-27"/>
    <w:basedOn w:val="DefaultParagraphFont"/>
  </w:style>
  <w:style w:type="character" w:customStyle="1" w:styleId="cat-FIOgrp-10rplc-28">
    <w:name w:val="cat-FIO grp-10 rplc-28"/>
    <w:basedOn w:val="DefaultParagraphFont"/>
  </w:style>
  <w:style w:type="character" w:customStyle="1" w:styleId="cat-PassportDatagrp-24rplc-29">
    <w:name w:val="cat-PassportData grp-24 rplc-29"/>
    <w:basedOn w:val="DefaultParagraphFont"/>
  </w:style>
  <w:style w:type="character" w:customStyle="1" w:styleId="cat-FIOgrp-13rplc-30">
    <w:name w:val="cat-FIO grp-13 rplc-30"/>
    <w:basedOn w:val="DefaultParagraphFont"/>
  </w:style>
  <w:style w:type="character" w:customStyle="1" w:styleId="cat-FIOgrp-16rplc-31">
    <w:name w:val="cat-FIO grp-16 rplc-31"/>
    <w:basedOn w:val="DefaultParagraphFont"/>
  </w:style>
  <w:style w:type="character" w:customStyle="1" w:styleId="cat-FIOgrp-17rplc-32">
    <w:name w:val="cat-FIO grp-17 rplc-32"/>
    <w:basedOn w:val="DefaultParagraphFont"/>
  </w:style>
  <w:style w:type="character" w:customStyle="1" w:styleId="cat-Addressgrp-5rplc-33">
    <w:name w:val="cat-Address grp-5 rplc-33"/>
    <w:basedOn w:val="DefaultParagraphFont"/>
  </w:style>
  <w:style w:type="character" w:customStyle="1" w:styleId="cat-FIOgrp-12rplc-34">
    <w:name w:val="cat-FIO grp-12 rplc-34"/>
    <w:basedOn w:val="DefaultParagraphFont"/>
  </w:style>
  <w:style w:type="character" w:customStyle="1" w:styleId="cat-FIOgrp-12rplc-35">
    <w:name w:val="cat-FIO grp-12 rplc-35"/>
    <w:basedOn w:val="DefaultParagraphFont"/>
  </w:style>
  <w:style w:type="character" w:customStyle="1" w:styleId="cat-CarMakeModelgrp-25rplc-36">
    <w:name w:val="cat-CarMakeModel grp-25 rplc-36"/>
    <w:basedOn w:val="DefaultParagraphFont"/>
  </w:style>
  <w:style w:type="character" w:customStyle="1" w:styleId="cat-CarMakeModelgrp-26rplc-37">
    <w:name w:val="cat-CarMakeModel grp-26 rplc-37"/>
    <w:basedOn w:val="DefaultParagraphFont"/>
  </w:style>
  <w:style w:type="character" w:customStyle="1" w:styleId="cat-FIOgrp-10rplc-38">
    <w:name w:val="cat-FIO grp-10 rplc-38"/>
    <w:basedOn w:val="DefaultParagraphFont"/>
  </w:style>
  <w:style w:type="character" w:customStyle="1" w:styleId="cat-FIOgrp-11rplc-39">
    <w:name w:val="cat-FIO grp-11 rplc-39"/>
    <w:basedOn w:val="DefaultParagraphFont"/>
  </w:style>
  <w:style w:type="character" w:customStyle="1" w:styleId="cat-FIOgrp-12rplc-40">
    <w:name w:val="cat-FIO grp-12 rplc-40"/>
    <w:basedOn w:val="DefaultParagraphFont"/>
  </w:style>
  <w:style w:type="character" w:customStyle="1" w:styleId="cat-FIOgrp-12rplc-41">
    <w:name w:val="cat-FIO grp-12 rplc-41"/>
    <w:basedOn w:val="DefaultParagraphFont"/>
  </w:style>
  <w:style w:type="character" w:customStyle="1" w:styleId="cat-FIOgrp-6rplc-42">
    <w:name w:val="cat-FIO grp-6 rplc-42"/>
    <w:basedOn w:val="DefaultParagraphFont"/>
  </w:style>
  <w:style w:type="character" w:customStyle="1" w:styleId="cat-FIOgrp-7rplc-43">
    <w:name w:val="cat-FIO grp-7 rplc-43"/>
    <w:basedOn w:val="DefaultParagraphFont"/>
  </w:style>
  <w:style w:type="character" w:customStyle="1" w:styleId="cat-Addressgrp-5rplc-44">
    <w:name w:val="cat-Address grp-5 rplc-44"/>
    <w:basedOn w:val="DefaultParagraphFont"/>
  </w:style>
  <w:style w:type="character" w:customStyle="1" w:styleId="cat-FIOgrp-8rplc-45">
    <w:name w:val="cat-FIO grp-8 rplc-45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