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175381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175381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09 августа 2021 года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</w:t>
      </w:r>
      <w:r>
        <w:rPr>
          <w:lang w:val="en-BE" w:eastAsia="en-BE" w:bidi="ar-SA"/>
        </w:rPr>
        <w:t xml:space="preserve">72/2021 по исковому заявлению ПАО «Сбербанк России» в лице филиала Московского банка ПАО «Сбербанк» к Трон Любови Григорьевне о взыскании задолженности по кредитному договору, суд 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</w:t>
      </w:r>
      <w:r>
        <w:rPr>
          <w:lang w:val="en-BE" w:eastAsia="en-BE" w:bidi="ar-SA"/>
        </w:rPr>
        <w:t xml:space="preserve"> исковым заявлением к Трон Л.Г., в котором просил суд расторгнуть кредитный договор №40405540 от 16 сентября 2016 года заключенный между ПАО «Сбербанк России» (далее по тексту – банк) и </w:t>
      </w:r>
      <w:r>
        <w:rPr>
          <w:rStyle w:val="cat-FIOgrp-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(далее по тексту – заемщик), взыскать из стоимости наследственного</w:t>
      </w:r>
      <w:r>
        <w:rPr>
          <w:lang w:val="en-BE" w:eastAsia="en-BE" w:bidi="ar-SA"/>
        </w:rPr>
        <w:t xml:space="preserve"> имущества умершего задолженность по кредитному договору в размере </w:t>
      </w:r>
      <w:r>
        <w:rPr>
          <w:rStyle w:val="cat-Sumgrp-12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3rplc-9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обязательств по кредитному договору №40405540 от 16 сентября 2016 года и наличия у последн</w:t>
      </w:r>
      <w:r>
        <w:rPr>
          <w:lang w:val="en-BE" w:eastAsia="en-BE" w:bidi="ar-SA"/>
        </w:rPr>
        <w:t xml:space="preserve">его к моменту смерти непогашенной кредитной задолженности в истребуемой банком сумме.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рассмотрения гражданско</w:t>
      </w:r>
      <w:r>
        <w:rPr>
          <w:lang w:val="en-BE" w:eastAsia="en-BE" w:bidi="ar-SA"/>
        </w:rPr>
        <w:t>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отсутствие.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Трон Л.Г. в судебное заседание явилась, исковые требования пр</w:t>
      </w:r>
      <w:r>
        <w:rPr>
          <w:lang w:val="en-BE" w:eastAsia="en-BE" w:bidi="ar-SA"/>
        </w:rPr>
        <w:t>изнала, в сумме невыплаченных долгов по наследству принятому ответчика после смерти заемщика.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выслушав позицию ответчика, исследовав письменные материалы гражданского дела, оценив в совокупности представленные по делу доказательства, </w:t>
      </w:r>
      <w:r>
        <w:rPr>
          <w:lang w:val="en-BE" w:eastAsia="en-BE" w:bidi="ar-SA"/>
        </w:rPr>
        <w:t xml:space="preserve">и установив значимые для дела обстоятельства, приходит к следующему.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</w:t>
      </w:r>
      <w:r>
        <w:rPr>
          <w:lang w:val="en-BE" w:eastAsia="en-BE" w:bidi="ar-SA"/>
        </w:rPr>
        <w:t xml:space="preserve">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</w:t>
      </w:r>
      <w:r>
        <w:rPr>
          <w:lang w:val="en-BE" w:eastAsia="en-BE" w:bidi="ar-SA"/>
        </w:rPr>
        <w:t>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</w:t>
      </w:r>
      <w:r>
        <w:rPr>
          <w:lang w:val="en-BE" w:eastAsia="en-BE" w:bidi="ar-SA"/>
        </w:rPr>
        <w:t>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</w:t>
      </w:r>
      <w:r>
        <w:rPr>
          <w:lang w:val="en-BE" w:eastAsia="en-BE" w:bidi="ar-SA"/>
        </w:rPr>
        <w:t xml:space="preserve">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</w:t>
      </w:r>
      <w:r>
        <w:rPr>
          <w:lang w:val="en-BE" w:eastAsia="en-BE" w:bidi="ar-SA"/>
        </w:rPr>
        <w:t>если займодавцем является юридическое лицо, в месте его нахождения ставкой банковского процента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 xml:space="preserve">) на день уплаты заемщиком </w:t>
      </w:r>
      <w:r>
        <w:rPr>
          <w:lang w:val="en-BE" w:eastAsia="en-BE" w:bidi="ar-SA"/>
        </w:rPr>
        <w:t xml:space="preserve">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полученную сумму займа в срок и в порядке, которые</w:t>
      </w:r>
      <w:r>
        <w:rPr>
          <w:lang w:val="en-BE" w:eastAsia="en-BE" w:bidi="ar-SA"/>
        </w:rPr>
        <w:t xml:space="preserve"> предусмотрены договором займа. В случаях, когда срок возврата договором не установлен или определен моментом востребования, сумма займа </w:t>
      </w:r>
      <w:r>
        <w:rPr>
          <w:lang w:val="en-BE" w:eastAsia="en-BE" w:bidi="ar-SA"/>
        </w:rPr>
        <w:lastRenderedPageBreak/>
        <w:t xml:space="preserve">должна быть возвращена заемщиком в течение тридцати дней со дня предъявления займодавцем требования об этом, если иное </w:t>
      </w:r>
      <w:r>
        <w:rPr>
          <w:lang w:val="en-BE" w:eastAsia="en-BE" w:bidi="ar-SA"/>
        </w:rPr>
        <w:t>не предусмотрено договором.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гражданского дела установлено, что 16 сентября 2016 года между ПАО «Сбербанк России» в лице филиала Московского банка ПАО «Сбербанк» и </w:t>
      </w:r>
      <w:r>
        <w:rPr>
          <w:rStyle w:val="cat-FIOgrp-7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№40405540, в соответствии с которым заемщику б</w:t>
      </w:r>
      <w:r>
        <w:rPr>
          <w:lang w:val="en-BE" w:eastAsia="en-BE" w:bidi="ar-SA"/>
        </w:rPr>
        <w:t xml:space="preserve">ыл предоставлен потребительский кредит в сумме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>, с процентной ставкой за пользование кредитом в размере 21,40% годовых, сроком возврата 36 месяцев.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заемщи</w:t>
      </w:r>
      <w:r>
        <w:rPr>
          <w:lang w:val="en-BE" w:eastAsia="en-BE" w:bidi="ar-SA"/>
        </w:rPr>
        <w:t>ку информацию об условиях предоставления, использования и возврата кредита и график платежей, в соответствии с которыми заемщик обязался оплачивать взятые на себя кредитные обязательства ежемесячными аннуитетными платежами. Датой фактического предоставлени</w:t>
      </w:r>
      <w:r>
        <w:rPr>
          <w:lang w:val="en-BE" w:eastAsia="en-BE" w:bidi="ar-SA"/>
        </w:rPr>
        <w:t xml:space="preserve">я кредита является дата зачисления суммы кредита на банковский вклад ответчика открытого в филиале истца.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стороны в п.12 кредитного договора, установили, что при несвоевременном перечислении платежа в погашение кредита и/или уплаты процентов</w:t>
      </w:r>
      <w:r>
        <w:rPr>
          <w:lang w:val="en-BE" w:eastAsia="en-BE" w:bidi="ar-SA"/>
        </w:rPr>
        <w:t xml:space="preserve"> за пользование кредитом заемщик уплачивает кредитору неустойку в размере 20 % годовых с суммы просроченного платежа за период просрочки с даты, следующей за датой наступления исполнения обязательства установленной кредитным договором, по дату погашения пр</w:t>
      </w:r>
      <w:r>
        <w:rPr>
          <w:lang w:val="en-BE" w:eastAsia="en-BE" w:bidi="ar-SA"/>
        </w:rPr>
        <w:t>осроченной задолженности.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во исполнение требований заемщика о зачислении суммы кредита на счет последнего, а также условий кредитного договора, истец после подписания кредитного договора – 16 сентября 2016 года, зачислил на счет заемщика по вкладу в с</w:t>
      </w:r>
      <w:r>
        <w:rPr>
          <w:lang w:val="en-BE" w:eastAsia="en-BE" w:bidi="ar-SA"/>
        </w:rPr>
        <w:t xml:space="preserve">чет предоставления кредита по кредитному договору сумму в размере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что в свою очередь подтверждается выпиской по счету, не оспоренной стороной ответчика.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заемщиком кредитного договора, информации об условиях предоставления, ис</w:t>
      </w:r>
      <w:r>
        <w:rPr>
          <w:lang w:val="en-BE" w:eastAsia="en-BE" w:bidi="ar-SA"/>
        </w:rPr>
        <w:t>пользования и возврата кредита и графика платежей, заемщик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</w:t>
      </w:r>
      <w:r>
        <w:rPr>
          <w:lang w:val="en-BE" w:eastAsia="en-BE" w:bidi="ar-SA"/>
        </w:rPr>
        <w:t xml:space="preserve">ого договора.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кредитного договора, а также факт его подписания на условиях, указанных выше, стороной ответчика оспорено не было, в частности ответчики в судебном заседании не настаивали на проведении почерковедческой экспертизы для установления по</w:t>
      </w:r>
      <w:r>
        <w:rPr>
          <w:lang w:val="en-BE" w:eastAsia="en-BE" w:bidi="ar-SA"/>
        </w:rPr>
        <w:t xml:space="preserve">длинности подписей, выполненных от имени ответчика в кредитном договоре.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Обращаясь в суд с настоящими исковыми требованиями банк указал, что заемщиком в период пользования суммой займа, представленной по кредитному договору от 16 сентября 2016 года, были </w:t>
      </w:r>
      <w:r>
        <w:rPr>
          <w:lang w:val="en-BE" w:eastAsia="en-BE" w:bidi="ar-SA"/>
        </w:rPr>
        <w:t>допущены нарушения ключевых условий договора, в части сроков и сумм выплаты обязательных платежей, что в свою очередь подтверждается выпиской из банковского счета заемщика.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заемщиком нарушений кредитного договора, у последнего перед</w:t>
      </w:r>
      <w:r>
        <w:rPr>
          <w:lang w:val="en-BE" w:eastAsia="en-BE" w:bidi="ar-SA"/>
        </w:rPr>
        <w:t xml:space="preserve"> истцом образовалась задолженность по кредитному договору.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задолженности, общая сумма долга по кредитному обязательству от 16 сентября 2016 года, по состоянию на 18.02.2021 года составляет </w:t>
      </w:r>
      <w:r>
        <w:rPr>
          <w:rStyle w:val="cat-Sumgrp-15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6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17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</w:t>
      </w:r>
      <w:r>
        <w:rPr>
          <w:lang w:val="en-BE" w:eastAsia="en-BE" w:bidi="ar-SA"/>
        </w:rPr>
        <w:t xml:space="preserve">ата кредита, образовавшаяся кредитная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Поскольку заемщиком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</w:t>
      </w:r>
      <w:r>
        <w:rPr>
          <w:lang w:val="en-BE" w:eastAsia="en-BE" w:bidi="ar-SA"/>
        </w:rPr>
        <w:t xml:space="preserve">сте с тем судом установлено, что 18 августа 2018 года заемщик </w:t>
      </w:r>
      <w:r>
        <w:rPr>
          <w:rStyle w:val="cat-FIOgrp-7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скончался, о чем Органом ЗАГС №68 была оставлена запись акта о смерти №1835.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с целью проверки доводов истца о наличии у </w:t>
      </w:r>
      <w:r>
        <w:rPr>
          <w:rStyle w:val="cat-FIOgrp-7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</w:t>
      </w:r>
      <w:r>
        <w:rPr>
          <w:lang w:val="en-BE" w:eastAsia="en-BE" w:bidi="ar-SA"/>
        </w:rPr>
        <w:t xml:space="preserve">ников, принявших наследство, судом у Нотариуса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умершего </w:t>
      </w:r>
      <w:r>
        <w:rPr>
          <w:rStyle w:val="cat-FIOgrp-7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:rsidR="00000000" w:rsidRDefault="0017538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наследственного дела №43/2019 к имуществу умершего </w:t>
      </w:r>
      <w:r>
        <w:rPr>
          <w:rStyle w:val="cat-FIOgrp-7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наследованию имущества открывшегося после смерти </w:t>
      </w:r>
      <w:r>
        <w:rPr>
          <w:rStyle w:val="cat-FIOgrp-7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призв</w:t>
      </w:r>
      <w:r>
        <w:rPr>
          <w:lang w:val="en-BE" w:eastAsia="en-BE" w:bidi="ar-SA"/>
        </w:rPr>
        <w:t xml:space="preserve">ана мать наследодателя Трон Л.Г., наследник приняла наследство в полном объеме. В качестве наследственной массы было определено право собственности на жилой дом с земельным участком, находящихся по адресу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>., СНТ «Дружба», линия 6, уч.102, автомобиля м</w:t>
      </w:r>
      <w:r>
        <w:rPr>
          <w:lang w:val="en-BE" w:eastAsia="en-BE" w:bidi="ar-SA"/>
        </w:rPr>
        <w:t xml:space="preserve">арки </w:t>
      </w:r>
      <w:r>
        <w:rPr>
          <w:rStyle w:val="cat-FIOgrp-9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(FB2272), рыночная стоимость  автомобиля марки </w:t>
      </w:r>
      <w:r>
        <w:rPr>
          <w:rStyle w:val="cat-FIOgrp-9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(FB2272) на момент смерти наследодателя составила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>, а также денежных вкладов.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9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</w:t>
      </w:r>
      <w:r>
        <w:rPr>
          <w:lang w:val="en-BE" w:eastAsia="en-BE" w:bidi="ar-SA"/>
        </w:rPr>
        <w:t>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:rsidR="00000000" w:rsidRDefault="0017538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в судебном заседании было заявлено, что наследодатель на момент смерти б</w:t>
      </w:r>
      <w:r>
        <w:rPr>
          <w:lang w:val="en-BE" w:eastAsia="en-BE" w:bidi="ar-SA"/>
        </w:rPr>
        <w:t xml:space="preserve">ыл застрахован в ООО СК «Сбербанк Страхование жизни», и ему полагается страховая выплата. В целях проверки довода ответчика судом в адрес ООО СК «Сбербанк Страхование жизни» был направлен запрос о предоставлении договора страхования жизни, заключенного с </w:t>
      </w:r>
      <w:r>
        <w:rPr>
          <w:rStyle w:val="cat-FIOgrp-7rplc-29"/>
          <w:lang w:val="en-BE" w:eastAsia="en-BE" w:bidi="ar-SA"/>
        </w:rPr>
        <w:t>ф</w:t>
      </w:r>
      <w:r>
        <w:rPr>
          <w:rStyle w:val="cat-FIOgrp-7rplc-29"/>
          <w:lang w:val="en-BE" w:eastAsia="en-BE" w:bidi="ar-SA"/>
        </w:rPr>
        <w:t>ио</w:t>
      </w:r>
    </w:p>
    <w:p w:rsidR="00000000" w:rsidRDefault="0017538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ответ на указанный запрос ООО СК «Сбербанк Страхование жизни» направил все имеющиеся документы на </w:t>
      </w:r>
      <w:r>
        <w:rPr>
          <w:rStyle w:val="cat-FIOgrp-7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том числе указав, что вследствие того, что причиной смерти </w:t>
      </w:r>
      <w:r>
        <w:rPr>
          <w:rStyle w:val="cat-FIOgrp-7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являлась хроническая экзогенная интоксикация, данное обстоятельство не является стр</w:t>
      </w:r>
      <w:r>
        <w:rPr>
          <w:lang w:val="en-BE" w:eastAsia="en-BE" w:bidi="ar-SA"/>
        </w:rPr>
        <w:t>аховым случаем.</w:t>
      </w:r>
    </w:p>
    <w:p w:rsidR="00000000" w:rsidRDefault="0017538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0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</w:t>
      </w:r>
      <w:r>
        <w:rPr>
          <w:lang w:val="en-BE" w:eastAsia="en-BE" w:bidi="ar-SA"/>
        </w:rPr>
        <w:t xml:space="preserve"> наследовании" указано,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1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17538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</w:t>
      </w:r>
      <w:r>
        <w:rPr>
          <w:lang w:val="en-BE" w:eastAsia="en-BE" w:bidi="ar-SA"/>
        </w:rPr>
        <w:t xml:space="preserve">ких обстоятельствах на основании вышеизложенного, поскольку ответчик приняла наследство, открывшееся после смерти наследодателя </w:t>
      </w:r>
      <w:r>
        <w:rPr>
          <w:rStyle w:val="cat-FIOgrp-7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, следовательно, в силу действующего законодательства ответчик несет ответственность перед кредитором ПАО «Сбербанк России», </w:t>
      </w:r>
      <w:r>
        <w:rPr>
          <w:lang w:val="en-BE" w:eastAsia="en-BE" w:bidi="ar-SA"/>
        </w:rPr>
        <w:t xml:space="preserve">по долгам наследодателя, в размере принятого наследства и выплаченных обязательств по долгам наследника.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договором денежные средства заемщику.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</w:t>
      </w:r>
      <w:r>
        <w:rPr>
          <w:lang w:val="en-BE" w:eastAsia="en-BE" w:bidi="ar-SA"/>
        </w:rPr>
        <w:t xml:space="preserve">ание вышеуказанные обстоятельства заявленного спора, а также исходя из того, что ответчик является наследником заемщика </w:t>
      </w:r>
      <w:r>
        <w:rPr>
          <w:rStyle w:val="cat-FIOgrp-7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принявшей в установленном законом порядке наследство после смерти последнего, в силу положений ст.1175 ГК РФ обязана отвечать перед </w:t>
      </w:r>
      <w:r>
        <w:rPr>
          <w:lang w:val="en-BE" w:eastAsia="en-BE" w:bidi="ar-SA"/>
        </w:rPr>
        <w:t xml:space="preserve">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ответчика в пользу банка подлежит взысканию сумму долга по </w:t>
      </w:r>
      <w:r>
        <w:rPr>
          <w:lang w:val="en-BE" w:eastAsia="en-BE" w:bidi="ar-SA"/>
        </w:rPr>
        <w:lastRenderedPageBreak/>
        <w:t>кредитному договору №40405540 от 16 сентября</w:t>
      </w:r>
      <w:r>
        <w:rPr>
          <w:lang w:val="en-BE" w:eastAsia="en-BE" w:bidi="ar-SA"/>
        </w:rPr>
        <w:t xml:space="preserve"> 2016 года, т.е. суммы стоимости наследственного имущества за вычетом сумм долгов оплаченных наследниками по долгам наследодателя.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 при существен</w:t>
      </w:r>
      <w:r>
        <w:rPr>
          <w:lang w:val="en-BE" w:eastAsia="en-BE" w:bidi="ar-SA"/>
        </w:rPr>
        <w:t>ном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</w:t>
      </w:r>
      <w:r>
        <w:rPr>
          <w:lang w:val="en-BE" w:eastAsia="en-BE" w:bidi="ar-SA"/>
        </w:rPr>
        <w:t xml:space="preserve">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размер сумм просроченных платежей, а также срок просрочки, допущенное заемщиком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</w:t>
      </w:r>
      <w:r>
        <w:rPr>
          <w:lang w:val="en-BE" w:eastAsia="en-BE" w:bidi="ar-SA"/>
        </w:rPr>
        <w:t xml:space="preserve">обходимым расторгнуть кредитный договор №40405540 от 16 сентября 2016 года заключенный между заключенный между ПАО «Сбербанк России» в лице Московского банка ПАО «Сбербанк России» и </w:t>
      </w:r>
      <w:r>
        <w:rPr>
          <w:rStyle w:val="cat-FIOgrp-7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 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</w:t>
      </w:r>
      <w:r>
        <w:rPr>
          <w:lang w:val="en-BE" w:eastAsia="en-BE" w:bidi="ar-SA"/>
        </w:rPr>
        <w:t xml:space="preserve">, суд присуждает возмещение понесенных судебных расходов.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Следовательно, с ответчиков в пользу истца взыскиваются расходы по оплате государственной пошлины в размере </w:t>
      </w:r>
      <w:r>
        <w:rPr>
          <w:rStyle w:val="cat-Sumgrp-13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          </w:t>
      </w:r>
      <w:r>
        <w:rPr>
          <w:lang w:val="en-BE" w:eastAsia="en-BE" w:bidi="ar-SA"/>
        </w:rPr>
        <w:t xml:space="preserve">                                            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РЕШИЛ: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Трон Любови Григорьевне о взыскании задолженности по кредитному договору – удовлетворить.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Расторгнуть кредитный</w:t>
      </w:r>
      <w:r>
        <w:rPr>
          <w:lang w:val="en-BE" w:eastAsia="en-BE" w:bidi="ar-SA"/>
        </w:rPr>
        <w:t xml:space="preserve"> договор №40405540 от 16 сентября 2016 года, заключенный между ПАО «Сбербанк России» в лице Московского банка ПАО «Сбербанк России» и </w:t>
      </w:r>
      <w:r>
        <w:rPr>
          <w:rStyle w:val="cat-FIOgrp-10rplc-3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Трон Любови Григорьевны в пользу ПАО «Сбербанк России» в лице филиала Московского банка ПАО «Сбербанк» сум</w:t>
      </w:r>
      <w:r>
        <w:rPr>
          <w:lang w:val="en-BE" w:eastAsia="en-BE" w:bidi="ar-SA"/>
        </w:rPr>
        <w:t xml:space="preserve">му задолженности по кредитному договору в размере </w:t>
      </w:r>
      <w:r>
        <w:rPr>
          <w:rStyle w:val="cat-Sumgrp-12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4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</w:t>
      </w:r>
      <w:r>
        <w:rPr>
          <w:b/>
          <w:bCs/>
          <w:lang w:val="en-BE" w:eastAsia="en-BE" w:bidi="ar-SA"/>
        </w:rPr>
        <w:t>ния.</w:t>
      </w: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Завьялова С.И.</w:t>
      </w: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:rsidR="00000000" w:rsidRDefault="00175381">
      <w:pPr>
        <w:rPr>
          <w:lang w:val="en-BE" w:eastAsia="en-BE" w:bidi="ar-SA"/>
        </w:rPr>
      </w:pPr>
      <w:r>
        <w:rPr>
          <w:rStyle w:val="cat-Addressgrp-0rplc-4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09 августа 2021 года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</w:t>
      </w:r>
      <w:r>
        <w:rPr>
          <w:lang w:val="en-BE" w:eastAsia="en-BE" w:bidi="ar-SA"/>
        </w:rPr>
        <w:t xml:space="preserve">едательствующего федерального судьи Завьяловой С.И., при секретаре </w:t>
      </w:r>
      <w:r>
        <w:rPr>
          <w:rStyle w:val="cat-FIOgrp-5rplc-4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№2-572/2021 по исковому заявлению ПАО «Сбербанк России» в лице филиала Московского банка ПАО «Сбербанк» к Трон Любови Григорье</w:t>
      </w:r>
      <w:r>
        <w:rPr>
          <w:lang w:val="en-BE" w:eastAsia="en-BE" w:bidi="ar-SA"/>
        </w:rPr>
        <w:t xml:space="preserve">вне о взыскании задолженности по кредитному договору, суд 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Трон Любови Григорьевне о взыскании задолженности по кредитному договору – удовлетворить.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</w:t>
      </w:r>
      <w:r>
        <w:rPr>
          <w:lang w:val="en-BE" w:eastAsia="en-BE" w:bidi="ar-SA"/>
        </w:rPr>
        <w:t xml:space="preserve">уть кредитный договор №40405540 от 16 сентября 2016 года, заключенный между ПАО «Сбербанк России» в лице Московского банка ПАО «Сбербанк России» и </w:t>
      </w:r>
      <w:r>
        <w:rPr>
          <w:rStyle w:val="cat-FIOgrp-10rplc-49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:rsidR="00000000" w:rsidRDefault="0017538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Трон Любови Григорьевны в пользу ПАО «Сбербанк России» в лице филиала Московского банка ПАО «</w:t>
      </w:r>
      <w:r>
        <w:rPr>
          <w:lang w:val="en-BE" w:eastAsia="en-BE" w:bidi="ar-SA"/>
        </w:rPr>
        <w:t xml:space="preserve">Сбербанк» сумму задолженности по кредитному договору в размере </w:t>
      </w:r>
      <w:r>
        <w:rPr>
          <w:rStyle w:val="cat-Sumgrp-12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3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2rplc-5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</w:t>
      </w:r>
      <w:r>
        <w:rPr>
          <w:b/>
          <w:bCs/>
          <w:lang w:val="en-BE" w:eastAsia="en-BE" w:bidi="ar-SA"/>
        </w:rPr>
        <w:t>принятия решения суда в окончательной форме.</w:t>
      </w: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№2-572/2021 по исковому заявлению ПАО «Сбербанк России</w:t>
      </w:r>
      <w:r>
        <w:rPr>
          <w:lang w:val="en-BE" w:eastAsia="en-BE" w:bidi="ar-SA"/>
        </w:rPr>
        <w:t xml:space="preserve">» в лице филиала Московского банка ПАО «Сбербанк» к Трон Любови Григорьевне о взыскании задолженности по кредитному договору, изготовлено </w:t>
      </w:r>
      <w:r>
        <w:rPr>
          <w:b/>
          <w:bCs/>
          <w:lang w:val="en-BE" w:eastAsia="en-BE" w:bidi="ar-SA"/>
        </w:rPr>
        <w:t xml:space="preserve">09.08.2021г.    </w:t>
      </w: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</w:t>
      </w:r>
      <w:r>
        <w:rPr>
          <w:b/>
          <w:bCs/>
          <w:lang w:val="en-BE" w:eastAsia="en-BE" w:bidi="ar-SA"/>
        </w:rPr>
        <w:t>ялова С.И.</w:t>
      </w: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rPr>
          <w:lang w:val="en-BE" w:eastAsia="en-BE" w:bidi="ar-SA"/>
        </w:rPr>
      </w:pPr>
    </w:p>
    <w:p w:rsidR="00000000" w:rsidRDefault="00175381">
      <w:pPr>
        <w:jc w:val="both"/>
        <w:rPr>
          <w:lang w:val="en-BE" w:eastAsia="en-BE" w:bidi="ar-SA"/>
        </w:rPr>
      </w:pPr>
    </w:p>
    <w:sectPr w:rsidR="00000000">
      <w:head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175381">
      <w:r>
        <w:separator/>
      </w:r>
    </w:p>
  </w:endnote>
  <w:endnote w:type="continuationSeparator" w:id="0">
    <w:p w:rsidR="00000000" w:rsidRDefault="00175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175381">
      <w:r>
        <w:separator/>
      </w:r>
    </w:p>
  </w:footnote>
  <w:footnote w:type="continuationSeparator" w:id="0">
    <w:p w:rsidR="00000000" w:rsidRDefault="00175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175381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77RS0003-02-2021-005361-04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381"/>
    <w:rsid w:val="001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7C1EDDBA-7349-49CB-BAE7-0F21F4F4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7rplc-7">
    <w:name w:val="cat-FIO grp-7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FIOgrp-7rplc-11">
    <w:name w:val="cat-FIO grp-7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15rplc-14">
    <w:name w:val="cat-Sum grp-15 rplc-14"/>
    <w:basedOn w:val="a0"/>
  </w:style>
  <w:style w:type="character" w:customStyle="1" w:styleId="cat-Sumgrp-16rplc-15">
    <w:name w:val="cat-Sum grp-16 rplc-15"/>
    <w:basedOn w:val="a0"/>
  </w:style>
  <w:style w:type="character" w:customStyle="1" w:styleId="cat-Sumgrp-17rplc-16">
    <w:name w:val="cat-Sum grp-17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FIOgrp-7rplc-18">
    <w:name w:val="cat-FIO grp-7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FIOgrp-7rplc-21">
    <w:name w:val="cat-FIO grp-7 rplc-21"/>
    <w:basedOn w:val="a0"/>
  </w:style>
  <w:style w:type="character" w:customStyle="1" w:styleId="cat-FIOgrp-7rplc-22">
    <w:name w:val="cat-FIO grp-7 rplc-22"/>
    <w:basedOn w:val="a0"/>
  </w:style>
  <w:style w:type="character" w:customStyle="1" w:styleId="cat-FIOgrp-7rplc-23">
    <w:name w:val="cat-FIO grp-7 rplc-23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FIOgrp-9rplc-27">
    <w:name w:val="cat-FIO grp-9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FIOgrp-7rplc-29">
    <w:name w:val="cat-FIO grp-7 rplc-29"/>
    <w:basedOn w:val="a0"/>
  </w:style>
  <w:style w:type="character" w:customStyle="1" w:styleId="cat-FIOgrp-7rplc-30">
    <w:name w:val="cat-FIO grp-7 rplc-30"/>
    <w:basedOn w:val="a0"/>
  </w:style>
  <w:style w:type="character" w:customStyle="1" w:styleId="cat-FIOgrp-7rplc-31">
    <w:name w:val="cat-FIO grp-7 rplc-31"/>
    <w:basedOn w:val="a0"/>
  </w:style>
  <w:style w:type="character" w:customStyle="1" w:styleId="cat-FIOgrp-7rplc-32">
    <w:name w:val="cat-FIO grp-7 rplc-32"/>
    <w:basedOn w:val="a0"/>
  </w:style>
  <w:style w:type="character" w:customStyle="1" w:styleId="cat-FIOgrp-7rplc-33">
    <w:name w:val="cat-FIO grp-7 rplc-33"/>
    <w:basedOn w:val="a0"/>
  </w:style>
  <w:style w:type="character" w:customStyle="1" w:styleId="cat-FIOgrp-7rplc-34">
    <w:name w:val="cat-FIO grp-7 rplc-34"/>
    <w:basedOn w:val="a0"/>
  </w:style>
  <w:style w:type="character" w:customStyle="1" w:styleId="cat-Sumgrp-13rplc-35">
    <w:name w:val="cat-Sum grp-13 rplc-35"/>
    <w:basedOn w:val="a0"/>
  </w:style>
  <w:style w:type="character" w:customStyle="1" w:styleId="cat-FIOgrp-10rplc-37">
    <w:name w:val="cat-FIO grp-10 rplc-37"/>
    <w:basedOn w:val="a0"/>
  </w:style>
  <w:style w:type="character" w:customStyle="1" w:styleId="cat-Sumgrp-12rplc-39">
    <w:name w:val="cat-Sum grp-12 rplc-39"/>
    <w:basedOn w:val="a0"/>
  </w:style>
  <w:style w:type="character" w:customStyle="1" w:styleId="cat-Sumgrp-13rplc-40">
    <w:name w:val="cat-Sum grp-13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FIOgrp-5rplc-46">
    <w:name w:val="cat-FIO grp-5 rplc-46"/>
    <w:basedOn w:val="a0"/>
  </w:style>
  <w:style w:type="character" w:customStyle="1" w:styleId="cat-FIOgrp-10rplc-49">
    <w:name w:val="cat-FIO grp-10 rplc-49"/>
    <w:basedOn w:val="a0"/>
  </w:style>
  <w:style w:type="character" w:customStyle="1" w:styleId="cat-Sumgrp-12rplc-51">
    <w:name w:val="cat-Sum grp-12 rplc-51"/>
    <w:basedOn w:val="a0"/>
  </w:style>
  <w:style w:type="character" w:customStyle="1" w:styleId="cat-Sumgrp-13rplc-52">
    <w:name w:val="cat-Sum grp-13 rplc-52"/>
    <w:basedOn w:val="a0"/>
  </w:style>
  <w:style w:type="character" w:customStyle="1" w:styleId="cat-Addressgrp-2rplc-53">
    <w:name w:val="cat-Address grp-2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76D1A337E9D4AFD71917FB0B8D4DB75D5910DEC95F974263379607YEQ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42334D959ABD9CDAC574CD73B2740C3AF455E05FFE07DC847761905C177CBB004E7F391CE78D877uCM6I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A3BC6876E95F16C0FE9E65BA091DAB9316097C660B83D2BE7143ECE8879D2323B2679EDD9C7429D2CU2H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3A3BC6876E95F16C0FE9E65BA091DAB9316B97C364BE3D2BE7143ECE8879D2323B2679EDD9C64A922CU4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0E1D7029DFBDD1D129D09B0EAC280A1F668EE783BC0E7823834F9DE04DDD6390EFBEE8F1A35A11F4FRF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2258</Words>
  <Characters>12872</Characters>
  <Application>Microsoft Office Word</Application>
  <DocSecurity>0</DocSecurity>
  <Lines>107</Lines>
  <Paragraphs>30</Paragraphs>
  <ScaleCrop>false</ScaleCrop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