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F83349">
      <w:pPr>
        <w:keepNext/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F83349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Резолютивная часть</w:t>
      </w:r>
    </w:p>
    <w:p w:rsidR="00000000" w:rsidRDefault="00F83349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F83349">
      <w:pPr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</w:p>
    <w:p w:rsidR="00000000" w:rsidRDefault="00F83349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16 сентября 2022 года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:rsidR="00000000" w:rsidRDefault="00F83349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Толоконенко С.С.,</w:t>
      </w: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6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</w:t>
      </w:r>
      <w:r>
        <w:rPr>
          <w:sz w:val="26"/>
          <w:szCs w:val="26"/>
          <w:lang w:val="en-BE" w:eastAsia="en-BE" w:bidi="ar-SA"/>
        </w:rPr>
        <w:t xml:space="preserve"> 2-3242/22 по иску ПАО «Сбербанк России» в лице филиала – Московского банка ПАО Сбербанк к Серковой Ольге Владимировне о расторжении договора, взыскании задолженности,</w:t>
      </w: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 ст. 193, 194-199 ГПК РФ, суд</w:t>
      </w:r>
    </w:p>
    <w:p w:rsidR="00000000" w:rsidRDefault="00F83349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:rsidR="00000000" w:rsidRDefault="00F83349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</w:t>
      </w:r>
    </w:p>
    <w:p w:rsidR="00000000" w:rsidRDefault="00F83349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Исковое заявление ПАО «Сбербанк Р</w:t>
      </w:r>
      <w:r>
        <w:rPr>
          <w:sz w:val="26"/>
          <w:szCs w:val="26"/>
          <w:lang w:val="en-BE" w:eastAsia="en-BE" w:bidi="ar-SA"/>
        </w:rPr>
        <w:t>оссии» в лице филиала – Московского банка ПАО Сбербанк к Серковой Ольге Владимировне о расторжении договора, взыскании задолженности – оставить без удовлетворения.</w:t>
      </w: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путем подачи апелл</w:t>
      </w:r>
      <w:r>
        <w:rPr>
          <w:sz w:val="26"/>
          <w:szCs w:val="26"/>
          <w:lang w:val="en-BE" w:eastAsia="en-BE" w:bidi="ar-SA"/>
        </w:rPr>
        <w:t xml:space="preserve">яционной жалобы через канцелярию по гражданским делам Головинского районного суда </w:t>
      </w:r>
      <w:r>
        <w:rPr>
          <w:rStyle w:val="cat-Addressgrp-1rplc-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</w:p>
    <w:p w:rsidR="00000000" w:rsidRDefault="00F8334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Судья:                                                                                   С.С. Толоконенко</w:t>
      </w:r>
    </w:p>
    <w:p w:rsidR="00000000" w:rsidRDefault="00F83349">
      <w:pPr>
        <w:keepNext/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:rsidR="00000000" w:rsidRDefault="00F83349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F83349">
      <w:pPr>
        <w:widowControl w:val="0"/>
        <w:ind w:firstLine="709"/>
        <w:jc w:val="center"/>
        <w:rPr>
          <w:lang w:val="en-BE" w:eastAsia="en-BE" w:bidi="ar-SA"/>
        </w:rPr>
      </w:pPr>
    </w:p>
    <w:p w:rsidR="00000000" w:rsidRDefault="00F8334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16 сентября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8"/>
          <w:lang w:val="en-BE" w:eastAsia="en-BE" w:bidi="ar-SA"/>
        </w:rPr>
        <w:t>адрес</w:t>
      </w:r>
    </w:p>
    <w:p w:rsidR="00000000" w:rsidRDefault="00F83349">
      <w:pPr>
        <w:widowControl w:val="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77RS0005-02-2022-005892-67</w:t>
      </w:r>
    </w:p>
    <w:p w:rsidR="00000000" w:rsidRDefault="00F83349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6rplc-11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2-3242/22 по иску ПАО «Сбербанк России» в лиц</w:t>
      </w:r>
      <w:r>
        <w:rPr>
          <w:lang w:val="en-BE" w:eastAsia="en-BE" w:bidi="ar-SA"/>
        </w:rPr>
        <w:t>е филиала – Московского банка ПАО Сбербанк к Серковой Ольге Владимировне о расторжении договора, взыскании задолженности,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</w:p>
    <w:p w:rsidR="00000000" w:rsidRDefault="00F83349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обратился в суд с иском Серковой О.В. о расторжении </w:t>
      </w:r>
      <w:r>
        <w:rPr>
          <w:lang w:val="en-BE" w:eastAsia="en-BE" w:bidi="ar-SA"/>
        </w:rPr>
        <w:t xml:space="preserve">договора, взыскании задолженности. В обоснование иска указал, что Публичное акционерное общество «Сбербанк России» на основании заключённого 11.12.2019г. кредитного договора № 93961085, выдало кредит </w:t>
      </w:r>
      <w:r>
        <w:rPr>
          <w:rStyle w:val="cat-FIOgrp-10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сумме </w:t>
      </w:r>
      <w:r>
        <w:rPr>
          <w:rStyle w:val="cat-Sumgrp-14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мес. под 16,9% годовых.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 xml:space="preserve">соответствии с Индивидуальными условиями кредитования Банк перечислил Заемщику денежные средства в сумме </w:t>
      </w:r>
      <w:r>
        <w:rPr>
          <w:rStyle w:val="cat-Sumgrp-14rplc-16"/>
          <w:lang w:val="en-BE" w:eastAsia="en-BE" w:bidi="ar-SA"/>
        </w:rPr>
        <w:t>сумма</w:t>
      </w:r>
      <w:r>
        <w:rPr>
          <w:lang w:val="en-BE" w:eastAsia="en-BE" w:bidi="ar-SA"/>
        </w:rPr>
        <w:t>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подписан в электронном виде простой электронной подписью со стороны заемщика посредством использования систем «Сбербанк Онлайн</w:t>
      </w:r>
      <w:r>
        <w:rPr>
          <w:lang w:val="en-BE" w:eastAsia="en-BE" w:bidi="ar-SA"/>
        </w:rPr>
        <w:t>» и «Мобильный банк». Возможность заключения договора через удаленные каналы обслуживания (УКО) предусмотрена условиями договора банковского обслуживания (ДБО).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08.12.2016г. </w:t>
      </w:r>
      <w:r>
        <w:rPr>
          <w:rStyle w:val="cat-FIOgrp-11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обратился в банк с заявлением на банковское обслуживание, в рамках которого пр</w:t>
      </w:r>
      <w:r>
        <w:rPr>
          <w:lang w:val="en-BE" w:eastAsia="en-BE" w:bidi="ar-SA"/>
        </w:rPr>
        <w:t>осил выдать ему дебетовую карту Visa Classic № счета карты 40817810638127546895.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14.09.2018г. </w:t>
      </w:r>
      <w:r>
        <w:rPr>
          <w:rStyle w:val="cat-FIOgrp-11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самостоятельно через устройство самообслуживания подключил к вышеуказанной банковской карте услугу «Мобильный банк»; 28.09.2019г. подключился к системе «Сбер</w:t>
      </w:r>
      <w:r>
        <w:rPr>
          <w:lang w:val="en-BE" w:eastAsia="en-BE" w:bidi="ar-SA"/>
        </w:rPr>
        <w:t xml:space="preserve">банк Онлайн». 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из журнала Смс-сообщений, в системе «Мобильный банк» 11.12.2019 заемщику поступило сообщение с предложением подтвердить получение кредита, где указана сумма, срок кредита, итоговая процентная ставка, пароль для подтверждения</w:t>
      </w:r>
      <w:r>
        <w:rPr>
          <w:lang w:val="en-BE" w:eastAsia="en-BE" w:bidi="ar-SA"/>
        </w:rPr>
        <w:t xml:space="preserve">. Согласно выписке по счету клиента № 40817810638127546895 (выбран заемщиком для перечисления кредита - </w:t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и выписке из журнала Смс-сообщений в системе «Мобильный банк» 11.12.2019г. Банком выполнено зачисление кредита в </w:t>
      </w:r>
      <w:r>
        <w:rPr>
          <w:rStyle w:val="cat-Sumgrp-15rplc-20"/>
          <w:lang w:val="en-BE" w:eastAsia="en-BE" w:bidi="ar-SA"/>
        </w:rPr>
        <w:t>сумма</w:t>
      </w:r>
      <w:r>
        <w:rPr>
          <w:lang w:val="en-BE" w:eastAsia="en-BE" w:bidi="ar-SA"/>
        </w:rPr>
        <w:t>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</w:t>
      </w:r>
      <w:r>
        <w:rPr>
          <w:lang w:val="en-BE" w:eastAsia="en-BE" w:bidi="ar-SA"/>
        </w:rPr>
        <w:t>анк выполнил свои обязательства по кредитному договору в полном объеме.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возврат кредита производится ежемесячными аннуитетными платежами в размере </w:t>
      </w:r>
      <w:r>
        <w:rPr>
          <w:rStyle w:val="cat-Sumgrp-16rplc-22"/>
          <w:lang w:val="en-BE" w:eastAsia="en-BE" w:bidi="ar-SA"/>
        </w:rPr>
        <w:t>сумма</w:t>
      </w:r>
      <w:r>
        <w:rPr>
          <w:lang w:val="en-BE" w:eastAsia="en-BE" w:bidi="ar-SA"/>
        </w:rPr>
        <w:t>, в платежную дату 06 (шестого) числа.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4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при несвоевреме</w:t>
      </w:r>
      <w:r>
        <w:rPr>
          <w:lang w:val="en-BE" w:eastAsia="en-BE" w:bidi="ar-SA"/>
        </w:rPr>
        <w:t>нном перечислении платежа в погашение кредита и уплаты процентов за пользование кредитом Заемщик уплачивает кредитору неустойку в размере 20 % годовых с суммы просроченного платежа за период просрочки с даты, следующей за датой наступления исполнения обяза</w:t>
      </w:r>
      <w:r>
        <w:rPr>
          <w:lang w:val="en-BE" w:eastAsia="en-BE" w:bidi="ar-SA"/>
        </w:rPr>
        <w:t>тельства.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заемщиком обязательства по своевременному погашению кредита и процентов по нему исполняли ненадлежащим образом, за период с 06.07.2020г. по 02.12.2021г. (включительно) образовалась просроченная задолженность в сумме </w:t>
      </w:r>
      <w:r>
        <w:rPr>
          <w:rStyle w:val="cat-Sumgrp-17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>состоящая из:</w:t>
      </w:r>
      <w:r>
        <w:rPr>
          <w:lang w:val="en-BE" w:eastAsia="en-BE" w:bidi="ar-SA"/>
        </w:rPr>
        <w:t xml:space="preserve"> просроченного основного долга в размере </w:t>
      </w:r>
      <w:r>
        <w:rPr>
          <w:rStyle w:val="cat-Sumgrp-18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просроченных процентов в сумме </w:t>
      </w:r>
      <w:r>
        <w:rPr>
          <w:rStyle w:val="cat-Sumgrp-19rplc-26"/>
          <w:lang w:val="en-BE" w:eastAsia="en-BE" w:bidi="ar-SA"/>
        </w:rPr>
        <w:t>сумма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01.06.2020г. заемщик </w:t>
      </w:r>
      <w:r>
        <w:rPr>
          <w:rStyle w:val="cat-FIOgrp-11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умер, что подтверждает свидетельство о смерти X-MЮ № 512791 от 02.06.2020 о чем составлена запись акта смерти № 170209775003703610004.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Наследстве</w:t>
      </w:r>
      <w:r>
        <w:rPr>
          <w:lang w:val="en-BE" w:eastAsia="en-BE" w:bidi="ar-SA"/>
        </w:rPr>
        <w:t>нное дело к имуществу умершего не оформлялось.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тем, в ПАО Сбербанк имеются сведения, что согласно выписке по счету № 40817810638127546895, принадлежащего </w:t>
      </w:r>
      <w:r>
        <w:rPr>
          <w:rStyle w:val="cat-FIOgrp-11rplc-28"/>
          <w:lang w:val="en-BE" w:eastAsia="en-BE" w:bidi="ar-SA"/>
        </w:rPr>
        <w:t>фио</w:t>
      </w:r>
      <w:r>
        <w:rPr>
          <w:lang w:val="en-BE" w:eastAsia="en-BE" w:bidi="ar-SA"/>
        </w:rPr>
        <w:t>, 01.06.2020г. в 17:27 было осуществлено списание денежных средств с банковской карты № 22022</w:t>
      </w:r>
      <w:r>
        <w:rPr>
          <w:lang w:val="en-BE" w:eastAsia="en-BE" w:bidi="ar-SA"/>
        </w:rPr>
        <w:t xml:space="preserve">0 *** 4984 в размере </w:t>
      </w:r>
      <w:r>
        <w:rPr>
          <w:rStyle w:val="cat-Sumgrp-2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безналичным переводом на другую карту по операции «передача с карты на карту» через мобильный банк (без комиссии).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05.06.2020г. был осуществлен перевод денежных средств на карту (с карты № 220220 *** 4984 через мобильный банк в </w:t>
      </w:r>
      <w:r>
        <w:rPr>
          <w:lang w:val="en-BE" w:eastAsia="en-BE" w:bidi="ar-SA"/>
        </w:rPr>
        <w:t xml:space="preserve">размере </w:t>
      </w:r>
      <w:r>
        <w:rPr>
          <w:rStyle w:val="cat-Sumgrp-21rplc-30"/>
          <w:lang w:val="en-BE" w:eastAsia="en-BE" w:bidi="ar-SA"/>
        </w:rPr>
        <w:t>сумма</w:t>
      </w:r>
      <w:r>
        <w:rPr>
          <w:lang w:val="en-BE" w:eastAsia="en-BE" w:bidi="ar-SA"/>
        </w:rPr>
        <w:t> Указанная карта принадлежит ответчику Серковой Ольге Владимировне.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21.10.2021г. ответчику направлена претензия с требованием досрочно возвратить банку всю сумму кредита, а также о расторжении кредитного договора, однако требование до настояще</w:t>
      </w:r>
      <w:r>
        <w:rPr>
          <w:lang w:val="en-BE" w:eastAsia="en-BE" w:bidi="ar-SA"/>
        </w:rPr>
        <w:t>го момента не выполнено.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истец просит суд: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расторгнуть кредитный договор № 93961085 от 11.12.2019г., заключенный между ПАО Сбербанк в лице филиала Московский банк ПАО Сбербанк и </w:t>
      </w:r>
      <w:r>
        <w:rPr>
          <w:rStyle w:val="cat-FIOgrp-12rplc-32"/>
          <w:lang w:val="en-BE" w:eastAsia="en-BE" w:bidi="ar-SA"/>
        </w:rPr>
        <w:t>фио</w:t>
      </w:r>
      <w:r>
        <w:rPr>
          <w:lang w:val="en-BE" w:eastAsia="en-BE" w:bidi="ar-SA"/>
        </w:rPr>
        <w:t>;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взыскать с Серковой Ольги Владимировны в пределах сто</w:t>
      </w:r>
      <w:r>
        <w:rPr>
          <w:lang w:val="en-BE" w:eastAsia="en-BE" w:bidi="ar-SA"/>
        </w:rPr>
        <w:t xml:space="preserve">имости принятого наследственного имущества в пользу истца сумму задолженности в размере </w:t>
      </w:r>
      <w:r>
        <w:rPr>
          <w:rStyle w:val="cat-Sumgrp-17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истца по оплате государственной пошлины в размере </w:t>
      </w:r>
      <w:r>
        <w:rPr>
          <w:rStyle w:val="cat-Sumgrp-22rplc-35"/>
          <w:lang w:val="en-BE" w:eastAsia="en-BE" w:bidi="ar-SA"/>
        </w:rPr>
        <w:t>сумма</w:t>
      </w:r>
      <w:r>
        <w:rPr>
          <w:lang w:val="en-BE" w:eastAsia="en-BE" w:bidi="ar-SA"/>
        </w:rPr>
        <w:t>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в лице филиала Московский банк ПАО Сбербанк в судебное заседани</w:t>
      </w:r>
      <w:r>
        <w:rPr>
          <w:lang w:val="en-BE" w:eastAsia="en-BE" w:bidi="ar-SA"/>
        </w:rPr>
        <w:t>е не явился, о времени и месте судебного заседания извещен надлежащим образом, в исковом заявлении ходатайствовал о рассмотрении дела в его отсутствие.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Серкова О.В. в судебное заседание не явилась, извещалась судом надлежащим образом.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r>
        <w:rPr>
          <w:lang w:val="en-BE" w:eastAsia="en-BE" w:bidi="ar-SA"/>
        </w:rPr>
        <w:t xml:space="preserve"> 167 ГПК РФ, с учетом имеющихся в материалах дела документов, подтверждающих надлежащее извещение сторон о дате, времени и месте судебного заседания, суд считает возможным рассмотреть дело при данной явке сторон.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приходит к в</w:t>
      </w:r>
      <w:r>
        <w:rPr>
          <w:lang w:val="en-BE" w:eastAsia="en-BE" w:bidi="ar-SA"/>
        </w:rPr>
        <w:t>ыводу об отказе в удовлетворении заявленных исковых требований по следующим основаниям.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передать им</w:t>
      </w:r>
      <w:r>
        <w:rPr>
          <w:lang w:val="en-BE" w:eastAsia="en-BE" w:bidi="ar-SA"/>
        </w:rPr>
        <w:t>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 обязательства должны исполняться надлежащим образом в соответств</w:t>
      </w:r>
      <w:r>
        <w:rPr>
          <w:lang w:val="en-BE" w:eastAsia="en-BE" w:bidi="ar-SA"/>
        </w:rPr>
        <w:t>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310 ГК РФ, односторонний о</w:t>
      </w:r>
      <w:r>
        <w:rPr>
          <w:lang w:val="en-BE" w:eastAsia="en-BE" w:bidi="ar-SA"/>
        </w:rPr>
        <w:t>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819 ГК РФ по кредитному договору банк или иная кред</w:t>
      </w:r>
      <w:r>
        <w:rPr>
          <w:lang w:val="en-BE" w:eastAsia="en-BE" w:bidi="ar-SA"/>
        </w:rPr>
        <w:t>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809 Г</w:t>
      </w:r>
      <w:r>
        <w:rPr>
          <w:lang w:val="en-BE" w:eastAsia="en-BE" w:bidi="ar-SA"/>
        </w:rPr>
        <w:t>К РФ займодавец имеет право на получение с заемщика процентов на сумму займа в размерах и в порядке,  определенных договором.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ГК РФ заемщик обязан возвратить займодавцу полученную сумму займа в срок и в порядке, которые предусмотрены догов</w:t>
      </w:r>
      <w:r>
        <w:rPr>
          <w:lang w:val="en-BE" w:eastAsia="en-BE" w:bidi="ar-SA"/>
        </w:rPr>
        <w:t>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</w:t>
      </w:r>
      <w:r>
        <w:rPr>
          <w:lang w:val="en-BE" w:eastAsia="en-BE" w:bidi="ar-SA"/>
        </w:rPr>
        <w:t>овором.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и подтверждается материалами дела, Публичное акционерное общество "Сбербанк России" на основании заключённого 11.12.2019г. кредитного договора № 93961085, выдало кредит </w:t>
      </w:r>
      <w:r>
        <w:rPr>
          <w:rStyle w:val="cat-FIOgrp-10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сумме </w:t>
      </w:r>
      <w:r>
        <w:rPr>
          <w:rStyle w:val="cat-Sumgrp-14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мес. под 16,9% годовых.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 xml:space="preserve">оответствии с Индивидуальными условиями кредитования Банк перечислил Заемщику денежные средства в сумме </w:t>
      </w:r>
      <w:r>
        <w:rPr>
          <w:rStyle w:val="cat-Sumgrp-14rplc-39"/>
          <w:lang w:val="en-BE" w:eastAsia="en-BE" w:bidi="ar-SA"/>
        </w:rPr>
        <w:t>сумма</w:t>
      </w:r>
      <w:r>
        <w:rPr>
          <w:lang w:val="en-BE" w:eastAsia="en-BE" w:bidi="ar-SA"/>
        </w:rPr>
        <w:t>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подписан в электронном виде простой электронной подписью со стороны заемщика посредством использования систем «Сбербанк Онлайн»</w:t>
      </w:r>
      <w:r>
        <w:rPr>
          <w:lang w:val="en-BE" w:eastAsia="en-BE" w:bidi="ar-SA"/>
        </w:rPr>
        <w:t xml:space="preserve"> и «Мобильный банк». Возможность заключения договора через удаленные каналы обслуживания (УКО) предусмотрена условиями договора банковского обслуживания (ДБО).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08.12.2016г. </w:t>
      </w:r>
      <w:r>
        <w:rPr>
          <w:rStyle w:val="cat-FIOgrp-11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обратился в банк с заявлением на банковское обслуживание, в рамках которого про</w:t>
      </w:r>
      <w:r>
        <w:rPr>
          <w:lang w:val="en-BE" w:eastAsia="en-BE" w:bidi="ar-SA"/>
        </w:rPr>
        <w:t>сил выдать ему дебетовую карту Visa Classic № счета карты 40817810638127546895.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14.09.2018 </w:t>
      </w:r>
      <w:r>
        <w:rPr>
          <w:rStyle w:val="cat-FIOgrp-11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самостоятельно через устройство самообслуживания подключил к вышеуказанной банковской карте услугу «Мобильный банк»; 28.09.2019г. подключился к системе «Сбербан</w:t>
      </w:r>
      <w:r>
        <w:rPr>
          <w:lang w:val="en-BE" w:eastAsia="en-BE" w:bidi="ar-SA"/>
        </w:rPr>
        <w:t xml:space="preserve">к Онлайн». 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из журнала Смс-сообщений, в системе «Мобильный банк» 11.12.2019 заемщику поступило сообщение с предложением подтвердить получение кредита, где указана сумма, срок кредита, итоговая процентная ставка пароль для подтверждения. Со</w:t>
      </w:r>
      <w:r>
        <w:rPr>
          <w:lang w:val="en-BE" w:eastAsia="en-BE" w:bidi="ar-SA"/>
        </w:rPr>
        <w:t xml:space="preserve">гласно выписке по счету клиента № 40817810638127546895 (выбран заемщиком для перечисления кредита - </w:t>
      </w:r>
      <w:r>
        <w:rPr>
          <w:rStyle w:val="cat-Addressgrp-2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договора) и выписке из журнала Смс-сообщений в системе «Мобильный банк» 11.12.2019 Банком выполнено зачисление кредита в </w:t>
      </w:r>
      <w:r>
        <w:rPr>
          <w:rStyle w:val="cat-Sumgrp-15rplc-43"/>
          <w:lang w:val="en-BE" w:eastAsia="en-BE" w:bidi="ar-SA"/>
        </w:rPr>
        <w:t>сумма</w:t>
      </w:r>
      <w:r>
        <w:rPr>
          <w:lang w:val="en-BE" w:eastAsia="en-BE" w:bidi="ar-SA"/>
        </w:rPr>
        <w:t>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 вы</w:t>
      </w:r>
      <w:r>
        <w:rPr>
          <w:lang w:val="en-BE" w:eastAsia="en-BE" w:bidi="ar-SA"/>
        </w:rPr>
        <w:t>полнил свои обязательства по кредитному договору в полном объеме.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3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возврат кредита производится ежемесячными аннуитетными платежами в размере </w:t>
      </w:r>
      <w:r>
        <w:rPr>
          <w:rStyle w:val="cat-Sumgrp-23rplc-45"/>
          <w:lang w:val="en-BE" w:eastAsia="en-BE" w:bidi="ar-SA"/>
        </w:rPr>
        <w:t>сумма</w:t>
      </w:r>
      <w:r>
        <w:rPr>
          <w:lang w:val="en-BE" w:eastAsia="en-BE" w:bidi="ar-SA"/>
        </w:rPr>
        <w:t>, в платежную дату 06 (шестого) числа.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4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при несвоевременном п</w:t>
      </w:r>
      <w:r>
        <w:rPr>
          <w:lang w:val="en-BE" w:eastAsia="en-BE" w:bidi="ar-SA"/>
        </w:rPr>
        <w:t>еречислении платежа в погашение кредита и уплаты процентов за пользование кредитом Заемщик уплачивает кредитору неустойку в размере 20 % годовых с суммы просроченного платежа за период просрочки с даты, следующей за датой наступления исполнения обязательст</w:t>
      </w:r>
      <w:r>
        <w:rPr>
          <w:lang w:val="en-BE" w:eastAsia="en-BE" w:bidi="ar-SA"/>
        </w:rPr>
        <w:t>ва.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заемщиком обязательства по своевременному погашению кредита и процентов по нему исполнялись ненадлежащим образом, за период с 06.07.2020г. по 02.12.2021г. (включительно) образовалась просроченная задолженность в сумме </w:t>
      </w:r>
      <w:r>
        <w:rPr>
          <w:rStyle w:val="cat-Sumgrp-17rplc-47"/>
          <w:lang w:val="en-BE" w:eastAsia="en-BE" w:bidi="ar-SA"/>
        </w:rPr>
        <w:t>сумма</w:t>
      </w:r>
      <w:r>
        <w:rPr>
          <w:lang w:val="en-BE" w:eastAsia="en-BE" w:bidi="ar-SA"/>
        </w:rPr>
        <w:t>, состоящая из: про</w:t>
      </w:r>
      <w:r>
        <w:rPr>
          <w:lang w:val="en-BE" w:eastAsia="en-BE" w:bidi="ar-SA"/>
        </w:rPr>
        <w:t xml:space="preserve">сроченного основного долга в размере </w:t>
      </w:r>
      <w:r>
        <w:rPr>
          <w:rStyle w:val="cat-Sumgrp-18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просроченных процентов в сумме </w:t>
      </w:r>
      <w:r>
        <w:rPr>
          <w:rStyle w:val="cat-Sumgrp-19rplc-49"/>
          <w:lang w:val="en-BE" w:eastAsia="en-BE" w:bidi="ar-SA"/>
        </w:rPr>
        <w:t>сумма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01.06.2020г. заемщик </w:t>
      </w:r>
      <w:r>
        <w:rPr>
          <w:rStyle w:val="cat-FIOgrp-11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умер, что подтверждает свидетельство о смерти X-MЮ № 512791 от 02.06.2020 о чем составлена запись акта смерти № 170209775003703610004.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Наследственное</w:t>
      </w:r>
      <w:r>
        <w:rPr>
          <w:lang w:val="en-BE" w:eastAsia="en-BE" w:bidi="ar-SA"/>
        </w:rPr>
        <w:t xml:space="preserve"> дело к имуществу умершего не оформлялось.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данным истца, из выписке по счету № 40817810638127546895, принадлежащего </w:t>
      </w:r>
      <w:r>
        <w:rPr>
          <w:rStyle w:val="cat-FIOgrp-11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, следует, что 01.06.2020г. в 17:27 было осуществлено списание денежных средств с банковской карты № 220220 *** 4984 в размере </w:t>
      </w:r>
      <w:r>
        <w:rPr>
          <w:rStyle w:val="cat-Sumgrp-20rplc-52"/>
          <w:lang w:val="en-BE" w:eastAsia="en-BE" w:bidi="ar-SA"/>
        </w:rPr>
        <w:t>с</w:t>
      </w:r>
      <w:r>
        <w:rPr>
          <w:rStyle w:val="cat-Sumgrp-20rplc-52"/>
          <w:lang w:val="en-BE" w:eastAsia="en-BE" w:bidi="ar-SA"/>
        </w:rPr>
        <w:t>умма</w:t>
      </w:r>
      <w:r>
        <w:rPr>
          <w:lang w:val="en-BE" w:eastAsia="en-BE" w:bidi="ar-SA"/>
        </w:rPr>
        <w:t xml:space="preserve"> безналичным переводом на другую карту по операции «передача с карты на карту» через мобильный банк (без комиссии); 05.06.2020г. был осуществлен перевод денежных средств на карту (с карты № 220220 *** 4984 через мобильный банк в размере </w:t>
      </w:r>
      <w:r>
        <w:rPr>
          <w:rStyle w:val="cat-Sumgrp-21rplc-53"/>
          <w:lang w:val="en-BE" w:eastAsia="en-BE" w:bidi="ar-SA"/>
        </w:rPr>
        <w:t>сумма</w:t>
      </w:r>
      <w:r>
        <w:rPr>
          <w:lang w:val="en-BE" w:eastAsia="en-BE" w:bidi="ar-SA"/>
        </w:rPr>
        <w:t> Указанная</w:t>
      </w:r>
      <w:r>
        <w:rPr>
          <w:lang w:val="en-BE" w:eastAsia="en-BE" w:bidi="ar-SA"/>
        </w:rPr>
        <w:t xml:space="preserve"> карта принадлежит ответчику Серковой Ольге Владимировне.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21.10.2021г. ответчику направлена претензия с требованием досрочно возвратить банку всю сумму кредита, а также о расторжении кредитного договора, однако требование до настоящего момента не выполнено</w:t>
      </w:r>
      <w:r>
        <w:rPr>
          <w:lang w:val="en-BE" w:eastAsia="en-BE" w:bidi="ar-SA"/>
        </w:rPr>
        <w:t>. 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7" w:history="1">
        <w:r>
          <w:rPr>
            <w:color w:val="0000EE"/>
            <w:lang w:val="en-BE" w:eastAsia="en-BE" w:bidi="ar-SA"/>
          </w:rPr>
          <w:t>пунктом 1 статьи 1151</w:t>
        </w:r>
      </w:hyperlink>
      <w:r>
        <w:rPr>
          <w:lang w:val="en-BE" w:eastAsia="en-BE" w:bidi="ar-SA"/>
        </w:rPr>
        <w:t xml:space="preserve"> Гражданского кодекса Российской Федерации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</w:t>
      </w:r>
      <w:hyperlink r:id="rId8" w:history="1">
        <w:r>
          <w:rPr>
            <w:color w:val="0000EE"/>
            <w:lang w:val="en-BE" w:eastAsia="en-BE" w:bidi="ar-SA"/>
          </w:rPr>
          <w:t>(ст</w:t>
        </w:r>
        <w:r>
          <w:rPr>
            <w:color w:val="0000EE"/>
            <w:lang w:val="en-BE" w:eastAsia="en-BE" w:bidi="ar-SA"/>
          </w:rPr>
          <w:t>атья 1117)</w:t>
        </w:r>
      </w:hyperlink>
      <w:r>
        <w:rPr>
          <w:lang w:val="en-BE" w:eastAsia="en-BE" w:bidi="ar-SA"/>
        </w:rPr>
        <w:t xml:space="preserve">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</w:t>
      </w:r>
      <w:hyperlink r:id="rId9" w:history="1">
        <w:r>
          <w:rPr>
            <w:color w:val="0000EE"/>
            <w:lang w:val="en-BE" w:eastAsia="en-BE" w:bidi="ar-SA"/>
          </w:rPr>
          <w:t>(статья 1158)</w:t>
        </w:r>
      </w:hyperlink>
      <w:r>
        <w:rPr>
          <w:lang w:val="en-BE" w:eastAsia="en-BE" w:bidi="ar-SA"/>
        </w:rPr>
        <w:t>, имущество умершего считается выморочным.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0" w:history="1">
        <w:r>
          <w:rPr>
            <w:color w:val="0000EE"/>
            <w:lang w:val="en-BE" w:eastAsia="en-BE" w:bidi="ar-SA"/>
          </w:rPr>
          <w:t>пункта 1 с</w:t>
        </w:r>
        <w:r>
          <w:rPr>
            <w:color w:val="0000EE"/>
            <w:lang w:val="en-BE" w:eastAsia="en-BE" w:bidi="ar-SA"/>
          </w:rPr>
          <w:t>татьи 1157</w:t>
        </w:r>
      </w:hyperlink>
      <w:r>
        <w:rPr>
          <w:lang w:val="en-BE" w:eastAsia="en-BE" w:bidi="ar-SA"/>
        </w:rPr>
        <w:t xml:space="preserve"> Гражданского кодекса Российской Федерации при наследовании выморочного имущества отказ от наследства не допускается.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пунктам 1</w:t>
        </w:r>
      </w:hyperlink>
      <w:r>
        <w:rPr>
          <w:lang w:val="en-BE" w:eastAsia="en-BE" w:bidi="ar-SA"/>
        </w:rPr>
        <w:t xml:space="preserve"> и </w:t>
      </w:r>
      <w:hyperlink r:id="rId12" w:history="1">
        <w:r>
          <w:rPr>
            <w:color w:val="0000EE"/>
            <w:lang w:val="en-BE" w:eastAsia="en-BE" w:bidi="ar-SA"/>
          </w:rPr>
          <w:t>4 статьи 1152</w:t>
        </w:r>
      </w:hyperlink>
      <w:r>
        <w:rPr>
          <w:lang w:val="en-BE" w:eastAsia="en-BE" w:bidi="ar-SA"/>
        </w:rPr>
        <w:t xml:space="preserve"> Гражданского кодекса Российской Федерации для приобретения выморочного имущества </w:t>
      </w:r>
      <w:hyperlink r:id="rId13" w:history="1">
        <w:r>
          <w:rPr>
            <w:color w:val="0000EE"/>
            <w:lang w:val="en-BE" w:eastAsia="en-BE" w:bidi="ar-SA"/>
          </w:rPr>
          <w:t>(статья 1151)</w:t>
        </w:r>
      </w:hyperlink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>принятие наследства не требуется. 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</w:t>
      </w:r>
      <w:r>
        <w:rPr>
          <w:lang w:val="en-BE" w:eastAsia="en-BE" w:bidi="ar-SA"/>
        </w:rPr>
        <w:t>ое имущество, когда такое право подлежит государственной регистрации.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4" w:history="1">
        <w:r>
          <w:rPr>
            <w:color w:val="0000EE"/>
            <w:lang w:val="en-BE" w:eastAsia="en-BE" w:bidi="ar-SA"/>
          </w:rPr>
          <w:t>пункте 34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 мая 2012 г. N 9 "О судебной практике по делам о наследовании" разъяснено, что наследник, принявший наследство,</w:t>
      </w:r>
      <w:r>
        <w:rPr>
          <w:lang w:val="en-BE" w:eastAsia="en-BE" w:bidi="ar-SA"/>
        </w:rPr>
        <w:t xml:space="preserve">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</w:t>
      </w:r>
      <w:r>
        <w:rPr>
          <w:lang w:val="en-BE" w:eastAsia="en-BE" w:bidi="ar-SA"/>
        </w:rPr>
        <w:t>ее момента (если такая регистрация предусмотрена законом).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наследства, а также Российская Федерация, города федерально</w:t>
      </w:r>
      <w:r>
        <w:rPr>
          <w:lang w:val="en-BE" w:eastAsia="en-BE" w:bidi="ar-SA"/>
        </w:rPr>
        <w:t>го значения Москва и Санкт-Петербург или муниципальные образования, в собственность которых переходит выморочное имущество в порядке наследования по закону (</w:t>
      </w:r>
      <w:hyperlink r:id="rId15" w:history="1">
        <w:r>
          <w:rPr>
            <w:color w:val="0000EE"/>
            <w:lang w:val="en-BE" w:eastAsia="en-BE" w:bidi="ar-SA"/>
          </w:rPr>
          <w:t>пункт 60</w:t>
        </w:r>
      </w:hyperlink>
      <w:r>
        <w:rPr>
          <w:lang w:val="en-BE" w:eastAsia="en-BE" w:bidi="ar-SA"/>
        </w:rPr>
        <w:t xml:space="preserve"> Постановления).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сведениям, представленным Московской городской нотариальной палато</w:t>
      </w:r>
      <w:r>
        <w:rPr>
          <w:lang w:val="en-BE" w:eastAsia="en-BE" w:bidi="ar-SA"/>
        </w:rPr>
        <w:t xml:space="preserve">й, наследственное дело к имуществу умершего </w:t>
      </w:r>
      <w:r>
        <w:rPr>
          <w:rStyle w:val="cat-FIOgrp-11rplc-5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открывалось; сведения о наследниках, принявших имущество умершего, отсутствуют.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собранные по делу доказательства в их совокупности, учитывая отсутствие у должника </w:t>
      </w:r>
      <w:r>
        <w:rPr>
          <w:rStyle w:val="cat-FIOgrp-11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наследников и наследственного и</w:t>
      </w:r>
      <w:r>
        <w:rPr>
          <w:lang w:val="en-BE" w:eastAsia="en-BE" w:bidi="ar-SA"/>
        </w:rPr>
        <w:t>мущества, суд приходит к выводу о том, что основания для удовлетворения заявленных исковых требований о расторжении кредитного договора, взыскании задолженности по кредитному договору, отсутствуют.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6" w:history="1">
        <w:r>
          <w:rPr>
            <w:color w:val="0000EE"/>
            <w:lang w:val="en-BE" w:eastAsia="en-BE" w:bidi="ar-SA"/>
          </w:rPr>
          <w:t>частью 1 статьи 98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стороне, в пользу которой состоялось решение суда, суд п</w:t>
      </w:r>
      <w:r>
        <w:rPr>
          <w:lang w:val="en-BE" w:eastAsia="en-BE" w:bidi="ar-SA"/>
        </w:rPr>
        <w:t xml:space="preserve">рисуждает возместить с другой стороны все понесенные по делу судебные расходы, за исключением случаев, предусмотренных </w:t>
      </w:r>
      <w:hyperlink r:id="rId17" w:history="1">
        <w:r>
          <w:rPr>
            <w:color w:val="0000EE"/>
            <w:lang w:val="en-BE" w:eastAsia="en-BE" w:bidi="ar-SA"/>
          </w:rPr>
          <w:t>частью второй статьи 96</w:t>
        </w:r>
      </w:hyperlink>
      <w:r>
        <w:rPr>
          <w:lang w:val="en-BE" w:eastAsia="en-BE" w:bidi="ar-SA"/>
        </w:rPr>
        <w:t xml:space="preserve"> настоящего Кодекса. В случае, если иск удовлетворен частично, указанные в настоящей </w:t>
      </w:r>
      <w:hyperlink r:id="rId18" w:history="1">
        <w:r>
          <w:rPr>
            <w:color w:val="0000EE"/>
            <w:lang w:val="en-BE" w:eastAsia="en-BE" w:bidi="ar-SA"/>
          </w:rPr>
          <w:t>статье</w:t>
        </w:r>
      </w:hyperlink>
      <w:r>
        <w:rPr>
          <w:lang w:val="en-BE" w:eastAsia="en-BE" w:bidi="ar-SA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удовлетв</w:t>
      </w:r>
      <w:r>
        <w:rPr>
          <w:lang w:val="en-BE" w:eastAsia="en-BE" w:bidi="ar-SA"/>
        </w:rPr>
        <w:t>орении основных исковых требований о взыскании суммы задолженности по кредитному договору судом отказано, основания для компенсации истцу, оплаченной при подаче иска государственной пошлины, также отсутствуют.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 удовлетворении исковых требов</w:t>
      </w:r>
      <w:r>
        <w:rPr>
          <w:lang w:val="en-BE" w:eastAsia="en-BE" w:bidi="ar-SA"/>
        </w:rPr>
        <w:t>аний следует отказать в полном объеме.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:rsidR="00000000" w:rsidRDefault="00F83349">
      <w:pPr>
        <w:ind w:firstLine="709"/>
        <w:jc w:val="center"/>
        <w:rPr>
          <w:lang w:val="en-BE" w:eastAsia="en-BE" w:bidi="ar-SA"/>
        </w:rPr>
      </w:pPr>
    </w:p>
    <w:p w:rsidR="00000000" w:rsidRDefault="00F83349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</w:t>
      </w:r>
    </w:p>
    <w:p w:rsidR="00000000" w:rsidRDefault="00F8334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Исковое заявление ПАО «Сбербанк России» в лице филиала – Московского банка ПАО Сбербанк к Серковой Ольге Владимировне о расторжении договора,</w:t>
      </w:r>
      <w:r>
        <w:rPr>
          <w:lang w:val="en-BE" w:eastAsia="en-BE" w:bidi="ar-SA"/>
        </w:rPr>
        <w:t xml:space="preserve"> взыскании задолженности – оставить без удовлетворения.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58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F83349">
      <w:pPr>
        <w:ind w:firstLine="709"/>
        <w:jc w:val="both"/>
        <w:rPr>
          <w:lang w:val="en-BE" w:eastAsia="en-BE" w:bidi="ar-SA"/>
        </w:rPr>
      </w:pPr>
    </w:p>
    <w:p w:rsidR="00000000" w:rsidRDefault="00F83349">
      <w:pPr>
        <w:ind w:firstLine="709"/>
        <w:jc w:val="both"/>
        <w:rPr>
          <w:lang w:val="en-BE" w:eastAsia="en-BE" w:bidi="ar-SA"/>
        </w:rPr>
      </w:pPr>
    </w:p>
    <w:p w:rsidR="00000000" w:rsidRDefault="00F8334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</w:t>
      </w:r>
      <w:r>
        <w:rPr>
          <w:lang w:val="en-BE" w:eastAsia="en-BE" w:bidi="ar-SA"/>
        </w:rPr>
        <w:t xml:space="preserve">                                                                        С.С. Толоконенко</w:t>
      </w: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</w:p>
    <w:p w:rsidR="00000000" w:rsidRDefault="00F83349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изготовлено 23 сентября 2022 года</w:t>
      </w:r>
    </w:p>
    <w:sectPr w:rsidR="00000000">
      <w:footerReference w:type="default" r:id="rId1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F83349">
      <w:r>
        <w:separator/>
      </w:r>
    </w:p>
  </w:endnote>
  <w:endnote w:type="continuationSeparator" w:id="0">
    <w:p w:rsidR="00000000" w:rsidRDefault="00F8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F83349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F83349">
      <w:r>
        <w:separator/>
      </w:r>
    </w:p>
  </w:footnote>
  <w:footnote w:type="continuationSeparator" w:id="0">
    <w:p w:rsidR="00000000" w:rsidRDefault="00F83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3349"/>
    <w:rsid w:val="00F8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600F14EC-637F-481D-BC3F-B6DF392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6rplc-11">
    <w:name w:val="cat-FIO grp-6 rplc-11"/>
    <w:basedOn w:val="a0"/>
  </w:style>
  <w:style w:type="character" w:customStyle="1" w:styleId="cat-FIOgrp-10rplc-14">
    <w:name w:val="cat-FIO grp-10 rplc-14"/>
    <w:basedOn w:val="a0"/>
  </w:style>
  <w:style w:type="character" w:customStyle="1" w:styleId="cat-Sumgrp-14rplc-15">
    <w:name w:val="cat-Sum grp-14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11rplc-18">
    <w:name w:val="cat-FIO grp-11 rplc-18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Sumgrp-15rplc-20">
    <w:name w:val="cat-Sum grp-15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Addressgrp-4rplc-23">
    <w:name w:val="cat-Address grp-4 rplc-23"/>
    <w:basedOn w:val="a0"/>
  </w:style>
  <w:style w:type="character" w:customStyle="1" w:styleId="cat-Sumgrp-17rplc-24">
    <w:name w:val="cat-Sum grp-17 rplc-24"/>
    <w:basedOn w:val="a0"/>
  </w:style>
  <w:style w:type="character" w:customStyle="1" w:styleId="cat-Sumgrp-18rplc-25">
    <w:name w:val="cat-Sum grp-18 rplc-25"/>
    <w:basedOn w:val="a0"/>
  </w:style>
  <w:style w:type="character" w:customStyle="1" w:styleId="cat-Sumgrp-19rplc-26">
    <w:name w:val="cat-Sum grp-19 rplc-26"/>
    <w:basedOn w:val="a0"/>
  </w:style>
  <w:style w:type="character" w:customStyle="1" w:styleId="cat-FIOgrp-11rplc-27">
    <w:name w:val="cat-FIO grp-11 rplc-27"/>
    <w:basedOn w:val="a0"/>
  </w:style>
  <w:style w:type="character" w:customStyle="1" w:styleId="cat-FIOgrp-11rplc-28">
    <w:name w:val="cat-FIO grp-11 rplc-28"/>
    <w:basedOn w:val="a0"/>
  </w:style>
  <w:style w:type="character" w:customStyle="1" w:styleId="cat-Sumgrp-20rplc-29">
    <w:name w:val="cat-Sum grp-20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FIOgrp-12rplc-32">
    <w:name w:val="cat-FIO grp-12 rplc-32"/>
    <w:basedOn w:val="a0"/>
  </w:style>
  <w:style w:type="character" w:customStyle="1" w:styleId="cat-Sumgrp-17rplc-34">
    <w:name w:val="cat-Sum grp-17 rplc-34"/>
    <w:basedOn w:val="a0"/>
  </w:style>
  <w:style w:type="character" w:customStyle="1" w:styleId="cat-Sumgrp-22rplc-35">
    <w:name w:val="cat-Sum grp-22 rplc-35"/>
    <w:basedOn w:val="a0"/>
  </w:style>
  <w:style w:type="character" w:customStyle="1" w:styleId="cat-FIOgrp-10rplc-37">
    <w:name w:val="cat-FIO grp-10 rplc-37"/>
    <w:basedOn w:val="a0"/>
  </w:style>
  <w:style w:type="character" w:customStyle="1" w:styleId="cat-Sumgrp-14rplc-38">
    <w:name w:val="cat-Sum grp-14 rplc-38"/>
    <w:basedOn w:val="a0"/>
  </w:style>
  <w:style w:type="character" w:customStyle="1" w:styleId="cat-Sumgrp-14rplc-39">
    <w:name w:val="cat-Sum grp-14 rplc-39"/>
    <w:basedOn w:val="a0"/>
  </w:style>
  <w:style w:type="character" w:customStyle="1" w:styleId="cat-FIOgrp-11rplc-40">
    <w:name w:val="cat-FIO grp-11 rplc-40"/>
    <w:basedOn w:val="a0"/>
  </w:style>
  <w:style w:type="character" w:customStyle="1" w:styleId="cat-FIOgrp-11rplc-41">
    <w:name w:val="cat-FIO grp-11 rplc-41"/>
    <w:basedOn w:val="a0"/>
  </w:style>
  <w:style w:type="character" w:customStyle="1" w:styleId="cat-Addressgrp-2rplc-42">
    <w:name w:val="cat-Address grp-2 rplc-42"/>
    <w:basedOn w:val="a0"/>
  </w:style>
  <w:style w:type="character" w:customStyle="1" w:styleId="cat-Sumgrp-15rplc-43">
    <w:name w:val="cat-Sum grp-15 rplc-43"/>
    <w:basedOn w:val="a0"/>
  </w:style>
  <w:style w:type="character" w:customStyle="1" w:styleId="cat-Addressgrp-3rplc-44">
    <w:name w:val="cat-Address grp-3 rplc-44"/>
    <w:basedOn w:val="a0"/>
  </w:style>
  <w:style w:type="character" w:customStyle="1" w:styleId="cat-Sumgrp-23rplc-45">
    <w:name w:val="cat-Sum grp-23 rplc-45"/>
    <w:basedOn w:val="a0"/>
  </w:style>
  <w:style w:type="character" w:customStyle="1" w:styleId="cat-Addressgrp-4rplc-46">
    <w:name w:val="cat-Address grp-4 rplc-46"/>
    <w:basedOn w:val="a0"/>
  </w:style>
  <w:style w:type="character" w:customStyle="1" w:styleId="cat-Sumgrp-17rplc-47">
    <w:name w:val="cat-Sum grp-17 rplc-47"/>
    <w:basedOn w:val="a0"/>
  </w:style>
  <w:style w:type="character" w:customStyle="1" w:styleId="cat-Sumgrp-18rplc-48">
    <w:name w:val="cat-Sum grp-18 rplc-48"/>
    <w:basedOn w:val="a0"/>
  </w:style>
  <w:style w:type="character" w:customStyle="1" w:styleId="cat-Sumgrp-19rplc-49">
    <w:name w:val="cat-Sum grp-19 rplc-49"/>
    <w:basedOn w:val="a0"/>
  </w:style>
  <w:style w:type="character" w:customStyle="1" w:styleId="cat-FIOgrp-11rplc-50">
    <w:name w:val="cat-FIO grp-11 rplc-50"/>
    <w:basedOn w:val="a0"/>
  </w:style>
  <w:style w:type="character" w:customStyle="1" w:styleId="cat-FIOgrp-11rplc-51">
    <w:name w:val="cat-FIO grp-11 rplc-51"/>
    <w:basedOn w:val="a0"/>
  </w:style>
  <w:style w:type="character" w:customStyle="1" w:styleId="cat-Sumgrp-20rplc-52">
    <w:name w:val="cat-Sum grp-20 rplc-52"/>
    <w:basedOn w:val="a0"/>
  </w:style>
  <w:style w:type="character" w:customStyle="1" w:styleId="cat-Sumgrp-21rplc-53">
    <w:name w:val="cat-Sum grp-21 rplc-53"/>
    <w:basedOn w:val="a0"/>
  </w:style>
  <w:style w:type="character" w:customStyle="1" w:styleId="cat-FIOgrp-11rplc-55">
    <w:name w:val="cat-FIO grp-11 rplc-55"/>
    <w:basedOn w:val="a0"/>
  </w:style>
  <w:style w:type="character" w:customStyle="1" w:styleId="cat-FIOgrp-11rplc-56">
    <w:name w:val="cat-FIO grp-11 rplc-56"/>
    <w:basedOn w:val="a0"/>
  </w:style>
  <w:style w:type="character" w:customStyle="1" w:styleId="cat-Addressgrp-1rplc-58">
    <w:name w:val="cat-Address grp-1 rplc-5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n.consultant.ru/link/?rnd=9A67FEC3F8028A35FBFB7353D8926B84&amp;req=doc&amp;base=RZR&amp;n=148418&amp;dst=100031&amp;fld=134&amp;REFFIELD=134&amp;REFDST=100029&amp;REFDOC=446082&amp;REFBASE=ARB&amp;stat=refcode%3D10881%3Bdstident%3D100031%3Bindex%3D34&amp;date=17.07.2020" TargetMode="External"/><Relationship Id="rId13" Type="http://schemas.openxmlformats.org/officeDocument/2006/relationships/hyperlink" Target="http://login.consultant.ru/link/?rnd=9A67FEC3F8028A35FBFB7353D8926B84&amp;req=doc&amp;base=RZR&amp;n=148418&amp;dst=100212&amp;fld=134&amp;REFFIELD=134&amp;REFDST=100031&amp;REFDOC=446082&amp;REFBASE=ARB&amp;stat=refcode%3D10881%3Bdstident%3D100212%3Bindex%3D36&amp;date=17.07.2020" TargetMode="External"/><Relationship Id="rId18" Type="http://schemas.openxmlformats.org/officeDocument/2006/relationships/hyperlink" Target="consultantplus://offline/ref=B5641A688C6D7D7017F0ECCF5D66D975AADEDF51B5402145F4EAF35E58A8365D18C6B0EF0C3F8026095011B02B389875A00FD0444BD2A964UFy9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gin.consultant.ru/link/?rnd=9A67FEC3F8028A35FBFB7353D8926B84&amp;req=doc&amp;base=RZR&amp;n=148418&amp;dst=100213&amp;fld=134&amp;REFFIELD=134&amp;REFDST=100029&amp;REFDOC=446082&amp;REFBASE=ARB&amp;stat=refcode%3D10881%3Bdstident%3D100213%3Bindex%3D34&amp;date=17.07.2020" TargetMode="External"/><Relationship Id="rId12" Type="http://schemas.openxmlformats.org/officeDocument/2006/relationships/hyperlink" Target="http://login.consultant.ru/link/?rnd=9A67FEC3F8028A35FBFB7353D8926B84&amp;req=doc&amp;base=RZR&amp;n=148418&amp;dst=100224&amp;fld=134&amp;REFFIELD=134&amp;REFDST=100031&amp;REFDOC=446082&amp;REFBASE=ARB&amp;stat=refcode%3D10881%3Bdstident%3D100224%3Bindex%3D36&amp;date=17.07.2020" TargetMode="External"/><Relationship Id="rId17" Type="http://schemas.openxmlformats.org/officeDocument/2006/relationships/hyperlink" Target="consultantplus://offline/ref=B5641A688C6D7D7017F0ECCF5D66D975AADEDF51B5402145F4EAF35E58A8365D18C6B0EF0C3F8027055011B02B389875A00FD0444BD2A964UFy9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B5641A688C6D7D7017F0ECCF5D66D975AADEDF51B5402145F4EAF35E58A8365D18C6B0EF0C3F80260A5011B02B389875A00FD0444BD2A964UFy9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gin.consultant.ru/link/?rnd=9A67FEC3F8028A35FBFB7353D8926B84&amp;req=doc&amp;base=RZR&amp;n=148418&amp;dst=100218&amp;fld=134&amp;REFFIELD=134&amp;REFDST=100031&amp;REFDOC=446082&amp;REFBASE=ARB&amp;stat=refcode%3D10881%3Bdstident%3D100218%3Bindex%3D36&amp;date=17.07.20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gin.consultant.ru/link/?rnd=9A67FEC3F8028A35FBFB7353D8926B84&amp;req=doc&amp;base=ARB&amp;n=277677&amp;dst=100188&amp;fld=134&amp;REFFIELD=134&amp;REFDST=100035&amp;REFDOC=446082&amp;REFBASE=ARB&amp;stat=refcode%3D10881%3Bdstident%3D100188%3Bindex%3D40&amp;date=17.07.2020" TargetMode="External"/><Relationship Id="rId10" Type="http://schemas.openxmlformats.org/officeDocument/2006/relationships/hyperlink" Target="http://login.consultant.ru/link/?rnd=9A67FEC3F8028A35FBFB7353D8926B84&amp;req=doc&amp;base=RZR&amp;n=148418&amp;dst=100252&amp;fld=134&amp;REFFIELD=134&amp;REFDST=100030&amp;REFDOC=446082&amp;REFBASE=ARB&amp;stat=refcode%3D10881%3Bdstident%3D100252%3Bindex%3D35&amp;date=17.07.202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gin.consultant.ru/link/?rnd=9A67FEC3F8028A35FBFB7353D8926B84&amp;req=doc&amp;base=RZR&amp;n=148418&amp;dst=100258&amp;fld=134&amp;REFFIELD=134&amp;REFDST=100029&amp;REFDOC=446082&amp;REFBASE=ARB&amp;stat=refcode%3D10881%3Bdstident%3D100258%3Bindex%3D34&amp;date=17.07.2020" TargetMode="External"/><Relationship Id="rId14" Type="http://schemas.openxmlformats.org/officeDocument/2006/relationships/hyperlink" Target="http://login.consultant.ru/link/?rnd=9A67FEC3F8028A35FBFB7353D8926B84&amp;req=doc&amp;base=ARB&amp;n=277677&amp;dst=100109&amp;fld=134&amp;REFFIELD=134&amp;REFDST=100034&amp;REFDOC=446082&amp;REFBASE=ARB&amp;stat=refcode%3D10881%3Bdstident%3D100109%3Bindex%3D39&amp;date=17.07.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2663</Words>
  <Characters>15185</Characters>
  <Application>Microsoft Office Word</Application>
  <DocSecurity>0</DocSecurity>
  <Lines>126</Lines>
  <Paragraphs>35</Paragraphs>
  <ScaleCrop>false</ScaleCrop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