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5B5CC4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УИД: 77RS0004-02-2023-003412-10</w:t>
      </w:r>
    </w:p>
    <w:p w:rsidR="00000000" w:rsidRDefault="005B5CC4">
      <w:pPr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5B5CC4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29 августа 2023 года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</w:t>
      </w:r>
      <w:r>
        <w:rPr>
          <w:sz w:val="28"/>
          <w:szCs w:val="28"/>
          <w:lang w:val="en-BE" w:eastAsia="en-BE" w:bidi="ar-SA"/>
        </w:rPr>
        <w:t xml:space="preserve"> секретаре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2-3285/2023 по исковому заявлению </w:t>
      </w:r>
      <w:r>
        <w:rPr>
          <w:rStyle w:val="cat-FIOgrp-2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«Сбербанк России» о возмещении комиссии банка в следствии погашения кредитного договора,</w:t>
      </w:r>
    </w:p>
    <w:p w:rsidR="00000000" w:rsidRDefault="005B5CC4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FIOgrp-6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обратилась в суд с ис</w:t>
      </w:r>
      <w:r>
        <w:rPr>
          <w:sz w:val="28"/>
          <w:szCs w:val="28"/>
          <w:lang w:val="en-BE" w:eastAsia="en-BE" w:bidi="ar-SA"/>
        </w:rPr>
        <w:t xml:space="preserve">ком к ответчику ПАО «Сбербанк России» о возмещении комиссии банка в следствии погашения кредитного договора, мотивируя свои требования тем, что 10 декабря 2019 года между </w:t>
      </w:r>
      <w:r>
        <w:rPr>
          <w:rStyle w:val="cat-FIOgrp-5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 ПАО «Сбербанк» был заключен кредитный договор, в соответствии с которым </w:t>
      </w:r>
      <w:r>
        <w:rPr>
          <w:rStyle w:val="cat-FIOgrp-6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</w:t>
      </w:r>
      <w:r>
        <w:rPr>
          <w:sz w:val="28"/>
          <w:szCs w:val="28"/>
          <w:lang w:val="en-BE" w:eastAsia="en-BE" w:bidi="ar-SA"/>
        </w:rPr>
        <w:t xml:space="preserve">. взяла в кредит у ПАО «Сбербанк» </w:t>
      </w:r>
      <w:r>
        <w:rPr>
          <w:rStyle w:val="cat-Sumgrp-12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14,9 % годовых.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 же </w:t>
      </w:r>
      <w:r>
        <w:rPr>
          <w:rStyle w:val="cat-FIOgrp-6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застраховала свой кредит. По договору страхования ООО СК «Сбербанк страхование жизни» выступает страховщиком, страхователем является </w:t>
      </w:r>
      <w:r>
        <w:rPr>
          <w:rStyle w:val="cat-FIOgrp-6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7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а ПАО «Сбербанк» выгодоприобретателем.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был заключен страховой договор серии 010СБ № 2820021141 от 10 декабря 2019 года с ООО «СК «Сбербанк страхование жизни».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требованием ПАО «Сбербанка», 09 декабря 2022 года </w:t>
      </w:r>
      <w:r>
        <w:rPr>
          <w:rStyle w:val="cat-FIOgrp-6rplc-1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оплатила комиссию за участие в программе страхования</w:t>
      </w:r>
      <w:r>
        <w:rPr>
          <w:sz w:val="28"/>
          <w:szCs w:val="28"/>
          <w:lang w:val="en-BE" w:eastAsia="en-BE" w:bidi="ar-SA"/>
        </w:rPr>
        <w:t xml:space="preserve"> и компенсацию расходов банка на оплату страховой премии страховщику в размере </w:t>
      </w:r>
      <w:r>
        <w:rPr>
          <w:rStyle w:val="cat-Sumgrp-13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данным на 20 января 2022 года, в соответствии со справкой, кредитный договор полностью погашен </w:t>
      </w:r>
      <w:r>
        <w:rPr>
          <w:rStyle w:val="cat-FIOgrp-8rplc-14"/>
          <w:sz w:val="28"/>
          <w:szCs w:val="28"/>
          <w:lang w:val="en-BE" w:eastAsia="en-BE" w:bidi="ar-SA"/>
        </w:rPr>
        <w:t>фио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Страховое возмещение по страховому договору серии 010СБ № 2820021141</w:t>
      </w:r>
      <w:r>
        <w:rPr>
          <w:sz w:val="28"/>
          <w:szCs w:val="28"/>
          <w:lang w:val="en-BE" w:eastAsia="en-BE" w:bidi="ar-SA"/>
        </w:rPr>
        <w:t xml:space="preserve"> от 10 декабря 2019 года составляет </w:t>
      </w:r>
      <w:r>
        <w:rPr>
          <w:rStyle w:val="cat-Sumgrp-14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тогда как комиссия банка за участие в программе страхования составляет </w:t>
      </w:r>
      <w:r>
        <w:rPr>
          <w:rStyle w:val="cat-Sumgrp-15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во много раз превышает сумму страхового возмещения.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20 января 2022 года </w:t>
      </w:r>
      <w:r>
        <w:rPr>
          <w:rStyle w:val="cat-FIOgrp-9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обратилась в ПАО «Сбербанк» с досудебной претензией с т</w:t>
      </w:r>
      <w:r>
        <w:rPr>
          <w:sz w:val="28"/>
          <w:szCs w:val="28"/>
          <w:lang w:val="en-BE" w:eastAsia="en-BE" w:bidi="ar-SA"/>
        </w:rPr>
        <w:t xml:space="preserve">ребованием вернуть комиссию, которая была взята банком при заключении ею договора страхования с ООО СК «Сбербанк страхование жизни» в размере </w:t>
      </w:r>
      <w:r>
        <w:rPr>
          <w:rStyle w:val="cat-Sumgrp-13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Однако Сбербанк отказал в возврате комиссии.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 февраля 2023 года </w:t>
      </w:r>
      <w:r>
        <w:rPr>
          <w:rStyle w:val="cat-FIOgrp-8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пришел ответ и Службы Финансового упол</w:t>
      </w:r>
      <w:r>
        <w:rPr>
          <w:sz w:val="28"/>
          <w:szCs w:val="28"/>
          <w:lang w:val="en-BE" w:eastAsia="en-BE" w:bidi="ar-SA"/>
        </w:rPr>
        <w:t>номоченного в котором Финансовый Уполномоченный отказывает в удовлетворении заявленных ею требованиях.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Испробовав все варианты для досудебной защиты своих законных прав и интересов </w:t>
      </w:r>
      <w:r>
        <w:rPr>
          <w:rStyle w:val="cat-FIOgrp-6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приняла решение обратиться в суд. Не имея необходимых </w:t>
      </w:r>
      <w:r>
        <w:rPr>
          <w:sz w:val="28"/>
          <w:szCs w:val="28"/>
          <w:lang w:val="en-BE" w:eastAsia="en-BE" w:bidi="ar-SA"/>
        </w:rPr>
        <w:lastRenderedPageBreak/>
        <w:t>познаний в с</w:t>
      </w:r>
      <w:r>
        <w:rPr>
          <w:sz w:val="28"/>
          <w:szCs w:val="28"/>
          <w:lang w:val="en-BE" w:eastAsia="en-BE" w:bidi="ar-SA"/>
        </w:rPr>
        <w:t xml:space="preserve">фере юриспруденции, она заключила договор с ООО «ЮК Реалист» на сумму в размере </w:t>
      </w:r>
      <w:r>
        <w:rPr>
          <w:rStyle w:val="cat-Sumgrp-16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истец просит взыскать с ПАО «Сбербанк» сумму в размере </w:t>
      </w:r>
      <w:r>
        <w:rPr>
          <w:rStyle w:val="cat-Sumgrp-13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штраф 50% по закону «О защите прав потребителя» за недобросовестное исполнение по договору с</w:t>
      </w:r>
      <w:r>
        <w:rPr>
          <w:sz w:val="28"/>
          <w:szCs w:val="28"/>
          <w:lang w:val="en-BE" w:eastAsia="en-BE" w:bidi="ar-SA"/>
        </w:rPr>
        <w:t xml:space="preserve">воих обязательств, моральный вред в размере </w:t>
      </w:r>
      <w:r>
        <w:rPr>
          <w:rStyle w:val="cat-Sumgrp-17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на услуги представителя в размере </w:t>
      </w:r>
      <w:r>
        <w:rPr>
          <w:rStyle w:val="cat-Sumgrp-18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неустойку по закону «О защите прав потребителя» в размере </w:t>
      </w:r>
      <w:r>
        <w:rPr>
          <w:rStyle w:val="cat-Sumgrp-13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проценты за пользование чужими денежными средствами по ст. 395 Гражданского кодекса Российс</w:t>
      </w:r>
      <w:r>
        <w:rPr>
          <w:sz w:val="28"/>
          <w:szCs w:val="28"/>
          <w:lang w:val="en-BE" w:eastAsia="en-BE" w:bidi="ar-SA"/>
        </w:rPr>
        <w:t xml:space="preserve">кой Федерации в размере </w:t>
      </w:r>
      <w:r>
        <w:rPr>
          <w:rStyle w:val="cat-Sumgrp-19rplc-26"/>
          <w:sz w:val="28"/>
          <w:szCs w:val="28"/>
          <w:lang w:val="en-BE" w:eastAsia="en-BE" w:bidi="ar-SA"/>
        </w:rPr>
        <w:t>сумма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FIOgrp-6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в судебное заседание не явилась, о дате, времени и месте судебного заседания извещена надлежащим образом.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истца </w:t>
      </w:r>
      <w:r>
        <w:rPr>
          <w:rStyle w:val="cat-FIOgrp-8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Рощин П.И. в судебное заседание явился, исковые требования поддержал в полном объ</w:t>
      </w:r>
      <w:r>
        <w:rPr>
          <w:sz w:val="28"/>
          <w:szCs w:val="28"/>
          <w:lang w:val="en-BE" w:eastAsia="en-BE" w:bidi="ar-SA"/>
        </w:rPr>
        <w:t xml:space="preserve">еме по основаниям, изложенным в исковом заявлении.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ответчика ПАО «Сбербанк России» </w:t>
      </w:r>
      <w:r>
        <w:rPr>
          <w:rStyle w:val="cat-FIOgrp-10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явилась, просила в удовлетворении иска отказать в полном объеме по основаниям, изложенным в письменных возражениях.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тр</w:t>
      </w:r>
      <w:r>
        <w:rPr>
          <w:sz w:val="28"/>
          <w:szCs w:val="28"/>
          <w:lang w:val="en-BE" w:eastAsia="en-BE" w:bidi="ar-SA"/>
        </w:rPr>
        <w:t xml:space="preserve">етьего лица ООО СК «Сбербанк страхование жизни» и  финансовый уполномоченный в судебное заседание не явились, о дате, времени и месте судебного заседания извещены надлежащим образом.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рассмотрел дело в отсутствие представителя неявившихся лиц, извещенн</w:t>
      </w:r>
      <w:r>
        <w:rPr>
          <w:sz w:val="28"/>
          <w:szCs w:val="28"/>
          <w:lang w:val="en-BE" w:eastAsia="en-BE" w:bidi="ar-SA"/>
        </w:rPr>
        <w:t xml:space="preserve">ых о дате, времени и месте судебного разбирательства надлежащим образом, в порядке части 3 статьи 167 Гражданского процессуального кодекса Российской Федерации.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огласив исковое заявление, возражения ответчика, выслушав доводы представителя истца и пр</w:t>
      </w:r>
      <w:r>
        <w:rPr>
          <w:sz w:val="28"/>
          <w:szCs w:val="28"/>
          <w:lang w:val="en-BE" w:eastAsia="en-BE" w:bidi="ar-SA"/>
        </w:rPr>
        <w:t xml:space="preserve">едставителя ответчика, исследовав письменные материалы дела, приходит к следующему.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1 ст. 432 Гражданского кодекса Российской Федерации договор считается заключенным, если между сторонами, в требуемой в подлежащих случаях форме, достигнуто согла</w:t>
      </w:r>
      <w:r>
        <w:rPr>
          <w:sz w:val="28"/>
          <w:szCs w:val="28"/>
          <w:lang w:val="en-BE" w:eastAsia="en-BE" w:bidi="ar-SA"/>
        </w:rPr>
        <w:t>шение по всем существенным условиям договора.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</w:t>
      </w:r>
      <w:r>
        <w:rPr>
          <w:sz w:val="28"/>
          <w:szCs w:val="28"/>
          <w:lang w:val="en-BE" w:eastAsia="en-BE" w:bidi="ar-SA"/>
        </w:rPr>
        <w:t>торых по заявлению одной из сторон должно быть достигнуто соглашение.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</w:t>
      </w:r>
      <w:r>
        <w:rPr>
          <w:sz w:val="28"/>
          <w:szCs w:val="28"/>
          <w:lang w:val="en-BE" w:eastAsia="en-BE" w:bidi="ar-SA"/>
        </w:rPr>
        <w:t>ых актов, а при отсутствии таких условий и требований - в соответствии с </w:t>
      </w:r>
      <w:hyperlink r:id="rId5" w:anchor="dst100010" w:history="1">
        <w:r>
          <w:rPr>
            <w:color w:val="0000EE"/>
            <w:sz w:val="28"/>
            <w:szCs w:val="28"/>
            <w:lang w:val="en-BE" w:eastAsia="en-BE" w:bidi="ar-SA"/>
          </w:rPr>
          <w:t>обычаями</w:t>
        </w:r>
      </w:hyperlink>
      <w:r>
        <w:rPr>
          <w:sz w:val="28"/>
          <w:szCs w:val="28"/>
          <w:lang w:val="en-BE" w:eastAsia="en-BE" w:bidi="ar-SA"/>
        </w:rPr>
        <w:t> или иными обычно предъявляемыми требованиями.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сделки может быть предусмотрен</w:t>
      </w:r>
      <w:r>
        <w:rPr>
          <w:sz w:val="28"/>
          <w:szCs w:val="28"/>
          <w:lang w:val="en-BE" w:eastAsia="en-BE" w:bidi="ar-SA"/>
        </w:rPr>
        <w:t xml:space="preserve">о исполнение ее сторонами возникающих из нее обязательств при наступлении определенных </w:t>
      </w:r>
      <w:r>
        <w:rPr>
          <w:sz w:val="28"/>
          <w:szCs w:val="28"/>
          <w:lang w:val="en-BE" w:eastAsia="en-BE" w:bidi="ar-SA"/>
        </w:rPr>
        <w:lastRenderedPageBreak/>
        <w:t>обстоятельств без направленного на исполнение обязательства отдельно выраженного дополнительного волеизъявления его сторон путем применения информационных технологий, оп</w:t>
      </w:r>
      <w:r>
        <w:rPr>
          <w:sz w:val="28"/>
          <w:szCs w:val="28"/>
          <w:lang w:val="en-BE" w:eastAsia="en-BE" w:bidi="ar-SA"/>
        </w:rPr>
        <w:t>ределенных условиями сделки.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 и ч. 2 ст. 401 Гражданского кодекса Российской Федерации лицо, не исполнившее обязательства либо исполнившее его ненадлежащим образом, несет ответственность при наличии вины (умысла или неосторожности), кроме случае</w:t>
      </w:r>
      <w:r>
        <w:rPr>
          <w:sz w:val="28"/>
          <w:szCs w:val="28"/>
          <w:lang w:val="en-BE" w:eastAsia="en-BE" w:bidi="ar-SA"/>
        </w:rPr>
        <w:t>в, когда законом или договором предусмотрены иные основания ответственности.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</w:t>
      </w:r>
      <w:r>
        <w:rPr>
          <w:sz w:val="28"/>
          <w:szCs w:val="28"/>
          <w:lang w:val="en-BE" w:eastAsia="en-BE" w:bidi="ar-SA"/>
        </w:rPr>
        <w:t xml:space="preserve"> надлежащего исполнения обязательства. Отсутствие вины доказывается лицом, нарушившим обязательство.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ст. 934 Гражданского кодекса Российской Федерации по договору личного страхования одна сторона (страховщик) обязуется за обусловленную догово</w:t>
      </w:r>
      <w:r>
        <w:rPr>
          <w:sz w:val="28"/>
          <w:szCs w:val="28"/>
          <w:lang w:val="en-BE" w:eastAsia="en-BE" w:bidi="ar-SA"/>
        </w:rPr>
        <w:t>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самого страхователя или другого на</w:t>
      </w:r>
      <w:r>
        <w:rPr>
          <w:sz w:val="28"/>
          <w:szCs w:val="28"/>
          <w:lang w:val="en-BE" w:eastAsia="en-BE" w:bidi="ar-SA"/>
        </w:rPr>
        <w:t>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Право на получение страховой суммы принадлежит лицу, в пользу которого зак</w:t>
      </w:r>
      <w:r>
        <w:rPr>
          <w:sz w:val="28"/>
          <w:szCs w:val="28"/>
          <w:lang w:val="en-BE" w:eastAsia="en-BE" w:bidi="ar-SA"/>
        </w:rPr>
        <w:t>лючен договор.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Статьей 958 Гражданского кодекса Российской Федерации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 и существование страхо</w:t>
      </w:r>
      <w:r>
        <w:rPr>
          <w:sz w:val="28"/>
          <w:szCs w:val="28"/>
          <w:lang w:val="en-BE" w:eastAsia="en-BE" w:bidi="ar-SA"/>
        </w:rPr>
        <w:t>вого риска прекратилось по обстоятельствам иным, чем страховой случай. К таким обстоятельствам, в частности, относятся: гибель застрахованного имущества по причинам иным, чем наступление страхового случая; прекращение в установленном порядке предпринимател</w:t>
      </w:r>
      <w:r>
        <w:rPr>
          <w:sz w:val="28"/>
          <w:szCs w:val="28"/>
          <w:lang w:val="en-BE" w:eastAsia="en-BE" w:bidi="ar-SA"/>
        </w:rPr>
        <w:t>ьской деятельности лицом, застраховавшим предпринимательский риск или риск гражданской ответственности, связанной с этой деятельностью.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Страхователь (выгодоприобретатель) вправе отказаться от договора страхования в любое время, если к моменту отказа возмож</w:t>
      </w:r>
      <w:r>
        <w:rPr>
          <w:sz w:val="28"/>
          <w:szCs w:val="28"/>
          <w:lang w:val="en-BE" w:eastAsia="en-BE" w:bidi="ar-SA"/>
        </w:rPr>
        <w:t>ность наступления страхового случая не отпала по обстоятельствам, указанным в пункте 1 настоящей статьи.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досрочном прекращении договора страхования по обстоятельствам, указанным в пункте 1 настоящей статьи, страховщик имеет право на часть страховой пре</w:t>
      </w:r>
      <w:r>
        <w:rPr>
          <w:sz w:val="28"/>
          <w:szCs w:val="28"/>
          <w:lang w:val="en-BE" w:eastAsia="en-BE" w:bidi="ar-SA"/>
        </w:rPr>
        <w:t>мии пропорционально времени, в течение которого действовало страхование.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досрочном отказе страхователя (выгодоприобретателя) от договора страхования уплаченная страховщику страховая премия не подлежит возврату, если законом или договором не предусмотре</w:t>
      </w:r>
      <w:r>
        <w:rPr>
          <w:sz w:val="28"/>
          <w:szCs w:val="28"/>
          <w:lang w:val="en-BE" w:eastAsia="en-BE" w:bidi="ar-SA"/>
        </w:rPr>
        <w:t>но иное.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Если по условиям договора добровольного страхования жизни и здоровья заемщика выплата страхового возмещения обусловлена остатком долга по кредиту и при его полном погашении страховое возмещение выплате не подлежит, то в случае погашения кредита до</w:t>
      </w:r>
      <w:r>
        <w:rPr>
          <w:sz w:val="28"/>
          <w:szCs w:val="28"/>
          <w:lang w:val="en-BE" w:eastAsia="en-BE" w:bidi="ar-SA"/>
        </w:rPr>
        <w:t xml:space="preserve"> наступления срока, на который был заключен договор страхования, такой договор страхования прекращается досрочно на основании </w:t>
      </w:r>
      <w:hyperlink r:id="rId6" w:anchor="dst102122" w:history="1">
        <w:r>
          <w:rPr>
            <w:color w:val="0000EE"/>
            <w:sz w:val="28"/>
            <w:szCs w:val="28"/>
            <w:lang w:val="en-BE" w:eastAsia="en-BE" w:bidi="ar-SA"/>
          </w:rPr>
          <w:t>п.</w:t>
        </w:r>
        <w:r>
          <w:rPr>
            <w:color w:val="0000EE"/>
            <w:sz w:val="28"/>
            <w:szCs w:val="28"/>
            <w:lang w:val="en-BE" w:eastAsia="en-BE" w:bidi="ar-SA"/>
          </w:rPr>
          <w:t xml:space="preserve"> 1 ст. 958</w:t>
        </w:r>
      </w:hyperlink>
      <w:r>
        <w:rPr>
          <w:sz w:val="28"/>
          <w:szCs w:val="28"/>
          <w:lang w:val="en-BE" w:eastAsia="en-BE" w:bidi="ar-SA"/>
        </w:rPr>
        <w:t> Гражданского кодекса Российской Федерации, а уплаченная страховая премия подлежит возврату страхователю пропорционально периоду, на который договор страхования прекратился досрочно. В силу условий договора добровольного личного страхования стра</w:t>
      </w:r>
      <w:r>
        <w:rPr>
          <w:sz w:val="28"/>
          <w:szCs w:val="28"/>
          <w:lang w:val="en-BE" w:eastAsia="en-BE" w:bidi="ar-SA"/>
        </w:rPr>
        <w:t>ховая сумма тождественна сумме задолженности по кредитному договору и уменьшается вместе с погашением этой задолженности, в связи с чем при отсутствии кредитной задолженности страховая сумма равна нулю и в случае наступления страхового случая страховая вып</w:t>
      </w:r>
      <w:r>
        <w:rPr>
          <w:sz w:val="28"/>
          <w:szCs w:val="28"/>
          <w:lang w:val="en-BE" w:eastAsia="en-BE" w:bidi="ar-SA"/>
        </w:rPr>
        <w:t xml:space="preserve">лата страховщиком фактически не производится (Обзор практики рассмотрения судами споров, возникающих из отношений по добровольному личному страхованию, связанному с предоставлением потребительского кредита, утв. Президиумом Верховного Суда РФ 05.06.2019).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в судебном заседании и следует из материалов дела, 09 декабря 2019 года между сторонами был заключен кредитный договор № 950056, в соответствии с которым истец </w:t>
      </w:r>
      <w:r>
        <w:rPr>
          <w:rStyle w:val="cat-FIOgrp-6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взяла в кредит у ПАО «Сбербанк» в сумме </w:t>
      </w:r>
      <w:r>
        <w:rPr>
          <w:rStyle w:val="cat-Sumgrp-20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14,9 % годовых.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09 д</w:t>
      </w:r>
      <w:r>
        <w:rPr>
          <w:sz w:val="28"/>
          <w:szCs w:val="28"/>
          <w:lang w:val="en-BE" w:eastAsia="en-BE" w:bidi="ar-SA"/>
        </w:rPr>
        <w:t xml:space="preserve">екабря 2019 года </w:t>
      </w:r>
      <w:r>
        <w:rPr>
          <w:rStyle w:val="cat-FIOgrp-6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подписала заявление на участие в программе добровольного страхование жизни, здоровья и на случай диагностирования критического заболевания заемщика, после чего с ООО СК «Сбербанк страхование жизни» был заключен договор серии 010СБ</w:t>
      </w:r>
      <w:r>
        <w:rPr>
          <w:sz w:val="28"/>
          <w:szCs w:val="28"/>
          <w:lang w:val="en-BE" w:eastAsia="en-BE" w:bidi="ar-SA"/>
        </w:rPr>
        <w:t xml:space="preserve"> № 2820021141.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rStyle w:val="cat-FIOgrp-6rplc-3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оплатила комиссию за участие в программе страхования и компенсацию расходов банка на оплату страховой премии страховщику в размере </w:t>
      </w:r>
      <w:r>
        <w:rPr>
          <w:rStyle w:val="cat-Sumgrp-13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4 Памятки плата за участие в программе страхования рассчитывается по следующей фор</w:t>
      </w:r>
      <w:r>
        <w:rPr>
          <w:sz w:val="28"/>
          <w:szCs w:val="28"/>
          <w:lang w:val="en-BE" w:eastAsia="en-BE" w:bidi="ar-SA"/>
        </w:rPr>
        <w:t>муле: страховая сумма, указанная в п. 5.1 заявления*тариф за участие в программе страхования* (количество месяцев срока страхования по рискам согласно п. 3.2 Заявления / 12). Тариф за участие в программе страхования составляет 3, 60 % годовых. Количество м</w:t>
      </w:r>
      <w:r>
        <w:rPr>
          <w:sz w:val="28"/>
          <w:szCs w:val="28"/>
          <w:lang w:val="en-BE" w:eastAsia="en-BE" w:bidi="ar-SA"/>
        </w:rPr>
        <w:t xml:space="preserve">есяцев срока страхования по рискам согласно п. 3.1.1 заявления составляет 60.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заключенные между сторонами договоры соответствуют требованиям, предусмотренным положениями ст.ст. 779-781, 819, 820, 934 Гражданского кодекса Российской Федерации, а т</w:t>
      </w:r>
      <w:r>
        <w:rPr>
          <w:sz w:val="28"/>
          <w:szCs w:val="28"/>
          <w:lang w:val="en-BE" w:eastAsia="en-BE" w:bidi="ar-SA"/>
        </w:rPr>
        <w:t>акже основополагающему принципу гражданского права – принципу свободы договора (ст. 421 ГК РФ). Услуги, оказываемые в рамках заключенных договоров, являются возмездными в силу ст. 423 ГК РФ.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FIOgrp-6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на момент заключения договоров располагала полной </w:t>
      </w:r>
      <w:r>
        <w:rPr>
          <w:sz w:val="28"/>
          <w:szCs w:val="28"/>
          <w:lang w:val="en-BE" w:eastAsia="en-BE" w:bidi="ar-SA"/>
        </w:rPr>
        <w:t>информацией о предмете договоров, а также о предложенных банком услугах, что подтверждается подписью истца на договорах, заявлении, памятке добровольно, в соответствии со своим волеизъявлением, приняла на себя обязанность по уплате предусмотренных договора</w:t>
      </w:r>
      <w:r>
        <w:rPr>
          <w:sz w:val="28"/>
          <w:szCs w:val="28"/>
          <w:lang w:val="en-BE" w:eastAsia="en-BE" w:bidi="ar-SA"/>
        </w:rPr>
        <w:t>ми комиссий.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истец </w:t>
      </w:r>
      <w:r>
        <w:rPr>
          <w:rStyle w:val="cat-FIOgrp-6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ознакомилась со всеми условиями договоров, обязалась их соблюдать.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20 января 2022 года </w:t>
      </w:r>
      <w:r>
        <w:rPr>
          <w:rStyle w:val="cat-FIOgrp-6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обратилась в ПАО «Сбербанк» с досудебной претензией с требованием вернуть комиссию, которая была взята банком при зак</w:t>
      </w:r>
      <w:r>
        <w:rPr>
          <w:sz w:val="28"/>
          <w:szCs w:val="28"/>
          <w:lang w:val="en-BE" w:eastAsia="en-BE" w:bidi="ar-SA"/>
        </w:rPr>
        <w:t xml:space="preserve">лючении ею договора страхования с ООО СК «Сбербанк страхование жизни» в размере </w:t>
      </w:r>
      <w:r>
        <w:rPr>
          <w:rStyle w:val="cat-Sumgrp-13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Однако Сбербанк отказал в возврате комиссии.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 февраля 2023 года Финансовым уполномоченным вынесено решение об отказе в удовлетворении требования </w:t>
      </w:r>
      <w:r>
        <w:rPr>
          <w:rStyle w:val="cat-FIOgrp-8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Сбербанк о вз</w:t>
      </w:r>
      <w:r>
        <w:rPr>
          <w:sz w:val="28"/>
          <w:szCs w:val="28"/>
          <w:lang w:val="en-BE" w:eastAsia="en-BE" w:bidi="ar-SA"/>
        </w:rPr>
        <w:t xml:space="preserve">ыскании денежных средств, удержанных ПАО Сбербанк в счет платы за дополнительную услугу при предоставлении кредита по договору потребительского кредита, в результате оказания которой </w:t>
      </w:r>
      <w:r>
        <w:rPr>
          <w:rStyle w:val="cat-FIOgrp-6rplc-4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7rplc-4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стала застрахованным лицом по договору страхования.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5</w:t>
      </w:r>
      <w:r>
        <w:rPr>
          <w:sz w:val="28"/>
          <w:szCs w:val="28"/>
          <w:lang w:val="en-BE" w:eastAsia="en-BE" w:bidi="ar-SA"/>
        </w:rPr>
        <w:t xml:space="preserve">6 Гражданского процессуального кодекса Российской Федерации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пункта 2 статьи</w:t>
      </w:r>
      <w:r>
        <w:rPr>
          <w:sz w:val="28"/>
          <w:szCs w:val="28"/>
          <w:lang w:val="en-BE" w:eastAsia="en-BE" w:bidi="ar-SA"/>
        </w:rPr>
        <w:t xml:space="preserve"> 942 Гражданского кодекса Российской Федерации при заключении договора личного страхования между страхователем и страховщиком должно быть достигнуто соглашение о застрахованном лице; о характере события, на случай наступления которого в жизни застрахованно</w:t>
      </w:r>
      <w:r>
        <w:rPr>
          <w:sz w:val="28"/>
          <w:szCs w:val="28"/>
          <w:lang w:val="en-BE" w:eastAsia="en-BE" w:bidi="ar-SA"/>
        </w:rPr>
        <w:t>го лица осуществляется страхование (страхового случая); о размере страховой суммы; о сроке действия договора.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Следовательно, в силу свободы договора и возможности определения сторонами его условий (при отсутствии признаков их несоответствия действующему за</w:t>
      </w:r>
      <w:r>
        <w:rPr>
          <w:sz w:val="28"/>
          <w:szCs w:val="28"/>
          <w:lang w:val="en-BE" w:eastAsia="en-BE" w:bidi="ar-SA"/>
        </w:rPr>
        <w:t>конодательству и существу возникших между сторонами правоотношений) они становятся обязательными как для сторон, так и для суда при разрешении спора, вытекающего из данного договора, в том числе и при определении возможности применения последствий, предусм</w:t>
      </w:r>
      <w:r>
        <w:rPr>
          <w:sz w:val="28"/>
          <w:szCs w:val="28"/>
          <w:lang w:val="en-BE" w:eastAsia="en-BE" w:bidi="ar-SA"/>
        </w:rPr>
        <w:t>отренных статьей 958 Гражданского кодекса Российской Федерации и касающихся возможности возврата части страховой премии.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4.1 Условий участия, п. 6 заявления на участие в программе страхования, участие физического лица может быть прекращ</w:t>
      </w:r>
      <w:r>
        <w:rPr>
          <w:sz w:val="28"/>
          <w:szCs w:val="28"/>
          <w:lang w:val="en-BE" w:eastAsia="en-BE" w:bidi="ar-SA"/>
        </w:rPr>
        <w:t>ено досрочно на основании его письменного заявления. При этом возврат денежных средств, внесенных клиентом в качестве платы за подключение к программе страхования, производится банком в следующих случаях: подачи физическим лицом в банк соответствующего зая</w:t>
      </w:r>
      <w:r>
        <w:rPr>
          <w:sz w:val="28"/>
          <w:szCs w:val="28"/>
          <w:lang w:val="en-BE" w:eastAsia="en-BE" w:bidi="ar-SA"/>
        </w:rPr>
        <w:t>вления в течение 14 календарных дней с даты внесения/списания платы за участие в программе страхования; подачи физическим лицом в банк соответствующего заявления по истечении 14 календарных дней с даты внесения/списания платы за участие в программе страхов</w:t>
      </w:r>
      <w:r>
        <w:rPr>
          <w:sz w:val="28"/>
          <w:szCs w:val="28"/>
          <w:lang w:val="en-BE" w:eastAsia="en-BE" w:bidi="ar-SA"/>
        </w:rPr>
        <w:t>ания, в случае, если договор страхования в отношении такого лица не был заключен.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3.5 Условий участия, действие договора страхования не зависит от досрочного погашения задолженности по кредитному договору и не прекращается в связи с дос</w:t>
      </w:r>
      <w:r>
        <w:rPr>
          <w:sz w:val="28"/>
          <w:szCs w:val="28"/>
          <w:lang w:val="en-BE" w:eastAsia="en-BE" w:bidi="ar-SA"/>
        </w:rPr>
        <w:t xml:space="preserve">рочным погашением. При этом, согласно п. 3.6 Условий участия, п. 4 заявления на страхование, страховая сумма является постоянной в течение срока действия договора страхования и составляет </w:t>
      </w:r>
      <w:r>
        <w:rPr>
          <w:rStyle w:val="cat-Sumgrp-20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т.е. не зависит от размера задолженности по кредитному догово</w:t>
      </w:r>
      <w:r>
        <w:rPr>
          <w:sz w:val="28"/>
          <w:szCs w:val="28"/>
          <w:lang w:val="en-BE" w:eastAsia="en-BE" w:bidi="ar-SA"/>
        </w:rPr>
        <w:t>ру.</w:t>
      </w: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FIOgrp-6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А.Ф. уведомлена о ее участии в программе страхования и о том, что ее отказ от участия в программе страхования не повлечет отказ в предоставлении банковских услуг.</w:t>
      </w: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Оказание Банком услуги по подключению к программе страхования заемщиков не прот</w:t>
      </w:r>
      <w:r>
        <w:rPr>
          <w:sz w:val="28"/>
          <w:szCs w:val="28"/>
          <w:lang w:val="en-BE" w:eastAsia="en-BE" w:bidi="ar-SA"/>
        </w:rPr>
        <w:t xml:space="preserve">иворечит положениям Федерального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закона</w:t>
        </w:r>
      </w:hyperlink>
      <w:r>
        <w:rPr>
          <w:sz w:val="28"/>
          <w:szCs w:val="28"/>
          <w:lang w:val="en-BE" w:eastAsia="en-BE" w:bidi="ar-SA"/>
        </w:rPr>
        <w:t xml:space="preserve"> от 21 декабря 2013 года N 353-ФЗ "О потребительском кредите (займе)", не н</w:t>
      </w:r>
      <w:r>
        <w:rPr>
          <w:sz w:val="28"/>
          <w:szCs w:val="28"/>
          <w:lang w:val="en-BE" w:eastAsia="en-BE" w:bidi="ar-SA"/>
        </w:rPr>
        <w:t xml:space="preserve">арушает правила заключения договоров об оказании услуг, предусмотренные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статьей 16</w:t>
        </w:r>
      </w:hyperlink>
      <w:r>
        <w:rPr>
          <w:sz w:val="28"/>
          <w:szCs w:val="28"/>
          <w:lang w:val="en-BE" w:eastAsia="en-BE" w:bidi="ar-SA"/>
        </w:rPr>
        <w:t xml:space="preserve"> Закона Ро</w:t>
      </w:r>
      <w:r>
        <w:rPr>
          <w:sz w:val="28"/>
          <w:szCs w:val="28"/>
          <w:lang w:val="en-BE" w:eastAsia="en-BE" w:bidi="ar-SA"/>
        </w:rPr>
        <w:t>ссийской Федерации "О защите прав потребителей", в связи с чем действия банка по оказанию истцу дополнительной услуги по подключению к программе коллективного страхования являлись правомерными.</w:t>
      </w: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Доказательств того, что услуга по страхованию была навязана Ба</w:t>
      </w:r>
      <w:r>
        <w:rPr>
          <w:sz w:val="28"/>
          <w:szCs w:val="28"/>
          <w:lang w:val="en-BE" w:eastAsia="en-BE" w:bidi="ar-SA"/>
        </w:rPr>
        <w:t>нком, равно как и того, что заключение кредитного договора было поставлено в зависимость от заключения истцом договора страхования, в материалы дела не представлено.</w:t>
      </w: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Данная услуга является возмездной в силу положений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части 3 статьи 423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статьи 972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Федерации.</w:t>
      </w:r>
    </w:p>
    <w:p w:rsidR="00000000" w:rsidRDefault="005B5CC4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 Поскольку выплата страхового возмещения по условиям заключенного между сторонами договора страхования не обусловлена наличием долга по креди</w:t>
      </w:r>
      <w:r>
        <w:rPr>
          <w:sz w:val="28"/>
          <w:szCs w:val="28"/>
          <w:lang w:val="en-BE" w:eastAsia="en-BE" w:bidi="ar-SA"/>
        </w:rPr>
        <w:t>ту, а именно договор предусматривает страховое возмещение в определенном размере при наступлении указанных в договоре событий независимо от наличия либо отсутствия долга по кредиту, следовательно досрочная выплата кредита в рассматриваемом случае не прекра</w:t>
      </w:r>
      <w:r>
        <w:rPr>
          <w:sz w:val="28"/>
          <w:szCs w:val="28"/>
          <w:lang w:val="en-BE" w:eastAsia="en-BE" w:bidi="ar-SA"/>
        </w:rPr>
        <w:t>щает существование страхового риска и возможности наступления страхового случая, независимо от досрочного погашения кредита, размер страховой суммы не может быть равен нулю при досрочном погашении кредита, так как договор страхования является самостоятельн</w:t>
      </w:r>
      <w:r>
        <w:rPr>
          <w:sz w:val="28"/>
          <w:szCs w:val="28"/>
          <w:lang w:val="en-BE" w:eastAsia="en-BE" w:bidi="ar-SA"/>
        </w:rPr>
        <w:t>ым договором и не является обеспечением кредитных обязательств, оснований для удовлетворения требований истца не имеется..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связи с тем, что суд отказал в удовлетворении основной части требований, то не подлежат удовлетворению и производные требования.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</w:t>
      </w:r>
      <w:r>
        <w:rPr>
          <w:sz w:val="28"/>
          <w:szCs w:val="28"/>
          <w:lang w:val="en-BE" w:eastAsia="en-BE" w:bidi="ar-SA"/>
        </w:rPr>
        <w:t>а основании изложенного, руководствуясь ст.ст.194-198 ГПК РФ, суд</w:t>
      </w:r>
    </w:p>
    <w:p w:rsidR="00000000" w:rsidRDefault="005B5CC4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заявленных исковых требованиях </w:t>
      </w:r>
      <w:r>
        <w:rPr>
          <w:rStyle w:val="cat-FIOgrp-2rplc-4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«Сбербанк России» о возмещении комиссии банка вследствие погашения кредитного договора – отказать.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</w:t>
      </w:r>
      <w:r>
        <w:rPr>
          <w:sz w:val="28"/>
          <w:szCs w:val="28"/>
          <w:lang w:val="en-BE" w:eastAsia="en-BE" w:bidi="ar-SA"/>
        </w:rPr>
        <w:t xml:space="preserve">вано в Московский городской суд в течение месяца со дня принятия решения в окончательной форме через Гагаринский районный суд </w:t>
      </w:r>
      <w:r>
        <w:rPr>
          <w:rStyle w:val="cat-Addressgrp-1rplc-4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Мотивированное решение изготовлено 05 сентября 2023 года.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М.А. Игнатьева</w:t>
      </w: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p w:rsidR="00000000" w:rsidRDefault="005B5CC4">
      <w:pPr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5B5CC4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4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29 августа 2023 года</w:t>
      </w: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4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</w:t>
      </w:r>
      <w:r>
        <w:rPr>
          <w:sz w:val="28"/>
          <w:szCs w:val="28"/>
          <w:lang w:val="en-BE" w:eastAsia="en-BE" w:bidi="ar-SA"/>
        </w:rPr>
        <w:t xml:space="preserve">о судьи Игнатьевой М.А., при секретаре </w:t>
      </w:r>
      <w:r>
        <w:rPr>
          <w:rStyle w:val="cat-FIOgrp-4rplc-5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2-3285/2023 по исковому заявлению </w:t>
      </w:r>
      <w:r>
        <w:rPr>
          <w:rStyle w:val="cat-FIOgrp-2rplc-5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«Сбербанк России» о возмещении комиссии банка в следствии погашения кредитного договора, руководствуясь ст.1</w:t>
      </w:r>
      <w:r>
        <w:rPr>
          <w:sz w:val="28"/>
          <w:szCs w:val="28"/>
          <w:lang w:val="en-BE" w:eastAsia="en-BE" w:bidi="ar-SA"/>
        </w:rPr>
        <w:t xml:space="preserve">99 ГПК РФ,  </w:t>
      </w:r>
    </w:p>
    <w:p w:rsidR="00000000" w:rsidRDefault="005B5CC4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заявленных исковых требованиях </w:t>
      </w:r>
      <w:r>
        <w:rPr>
          <w:rStyle w:val="cat-FIOgrp-2rplc-5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«Сбербанк России» о возмещении комиссии банка в следствии погашения кредитного договора – отказать.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</w:t>
      </w:r>
      <w:r>
        <w:rPr>
          <w:sz w:val="28"/>
          <w:szCs w:val="28"/>
          <w:lang w:val="en-BE" w:eastAsia="en-BE" w:bidi="ar-SA"/>
        </w:rPr>
        <w:t xml:space="preserve">дня принятия решения в окончательной форме через Гагаринский районный суд </w:t>
      </w:r>
      <w:r>
        <w:rPr>
          <w:rStyle w:val="cat-Addressgrp-1rplc-5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</w:t>
      </w: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М.А. Игнатьева</w:t>
      </w: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5B5CC4">
      <w:pPr>
        <w:ind w:firstLine="567"/>
        <w:jc w:val="right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CC4"/>
    <w:rsid w:val="005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72058273-DD10-4A49-9C66-557CBB7E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2rplc-4">
    <w:name w:val="cat-FIO grp-2 rplc-4"/>
    <w:basedOn w:val="a0"/>
  </w:style>
  <w:style w:type="character" w:customStyle="1" w:styleId="cat-FIOgrp-6rplc-5">
    <w:name w:val="cat-FIO grp-6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6rplc-7">
    <w:name w:val="cat-FIO grp-6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FIOgrp-6rplc-9">
    <w:name w:val="cat-FIO grp-6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FIOgrp-7rplc-11">
    <w:name w:val="cat-FIO grp-7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FIOgrp-8rplc-14">
    <w:name w:val="cat-FIO grp-8 rplc-14"/>
    <w:basedOn w:val="a0"/>
  </w:style>
  <w:style w:type="character" w:customStyle="1" w:styleId="cat-Sumgrp-14rplc-15">
    <w:name w:val="cat-Sum grp-14 rplc-15"/>
    <w:basedOn w:val="a0"/>
  </w:style>
  <w:style w:type="character" w:customStyle="1" w:styleId="cat-Sumgrp-15rplc-16">
    <w:name w:val="cat-Sum grp-15 rplc-16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Sumgrp-16rplc-21">
    <w:name w:val="cat-Sum grp-16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7rplc-23">
    <w:name w:val="cat-Sum grp-17 rplc-23"/>
    <w:basedOn w:val="a0"/>
  </w:style>
  <w:style w:type="character" w:customStyle="1" w:styleId="cat-Sumgrp-18rplc-24">
    <w:name w:val="cat-Sum grp-18 rplc-24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9rplc-26">
    <w:name w:val="cat-Sum grp-19 rplc-26"/>
    <w:basedOn w:val="a0"/>
  </w:style>
  <w:style w:type="character" w:customStyle="1" w:styleId="cat-FIOgrp-6rplc-27">
    <w:name w:val="cat-FIO grp-6 rplc-27"/>
    <w:basedOn w:val="a0"/>
  </w:style>
  <w:style w:type="character" w:customStyle="1" w:styleId="cat-FIOgrp-8rplc-28">
    <w:name w:val="cat-FIO grp-8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FIOgrp-6rplc-30">
    <w:name w:val="cat-FIO grp-6 rplc-30"/>
    <w:basedOn w:val="a0"/>
  </w:style>
  <w:style w:type="character" w:customStyle="1" w:styleId="cat-Sumgrp-20rplc-31">
    <w:name w:val="cat-Sum grp-20 rplc-31"/>
    <w:basedOn w:val="a0"/>
  </w:style>
  <w:style w:type="character" w:customStyle="1" w:styleId="cat-FIOgrp-6rplc-32">
    <w:name w:val="cat-FIO grp-6 rplc-32"/>
    <w:basedOn w:val="a0"/>
  </w:style>
  <w:style w:type="character" w:customStyle="1" w:styleId="cat-FIOgrp-6rplc-33">
    <w:name w:val="cat-FIO grp-6 rplc-33"/>
    <w:basedOn w:val="a0"/>
  </w:style>
  <w:style w:type="character" w:customStyle="1" w:styleId="cat-Sumgrp-13rplc-34">
    <w:name w:val="cat-Sum grp-13 rplc-34"/>
    <w:basedOn w:val="a0"/>
  </w:style>
  <w:style w:type="character" w:customStyle="1" w:styleId="cat-FIOgrp-6rplc-35">
    <w:name w:val="cat-FIO grp-6 rplc-35"/>
    <w:basedOn w:val="a0"/>
  </w:style>
  <w:style w:type="character" w:customStyle="1" w:styleId="cat-FIOgrp-6rplc-36">
    <w:name w:val="cat-FIO grp-6 rplc-36"/>
    <w:basedOn w:val="a0"/>
  </w:style>
  <w:style w:type="character" w:customStyle="1" w:styleId="cat-FIOgrp-6rplc-37">
    <w:name w:val="cat-FIO grp-6 rplc-37"/>
    <w:basedOn w:val="a0"/>
  </w:style>
  <w:style w:type="character" w:customStyle="1" w:styleId="cat-Sumgrp-13rplc-38">
    <w:name w:val="cat-Sum grp-13 rplc-38"/>
    <w:basedOn w:val="a0"/>
  </w:style>
  <w:style w:type="character" w:customStyle="1" w:styleId="cat-FIOgrp-8rplc-39">
    <w:name w:val="cat-FIO grp-8 rplc-39"/>
    <w:basedOn w:val="a0"/>
  </w:style>
  <w:style w:type="character" w:customStyle="1" w:styleId="cat-FIOgrp-6rplc-40">
    <w:name w:val="cat-FIO grp-6 rplc-40"/>
    <w:basedOn w:val="a0"/>
  </w:style>
  <w:style w:type="character" w:customStyle="1" w:styleId="cat-FIOgrp-7rplc-41">
    <w:name w:val="cat-FIO grp-7 rplc-41"/>
    <w:basedOn w:val="a0"/>
  </w:style>
  <w:style w:type="character" w:customStyle="1" w:styleId="cat-Sumgrp-20rplc-42">
    <w:name w:val="cat-Sum grp-20 rplc-42"/>
    <w:basedOn w:val="a0"/>
  </w:style>
  <w:style w:type="character" w:customStyle="1" w:styleId="cat-FIOgrp-6rplc-43">
    <w:name w:val="cat-FIO grp-6 rplc-43"/>
    <w:basedOn w:val="a0"/>
  </w:style>
  <w:style w:type="character" w:customStyle="1" w:styleId="cat-FIOgrp-2rplc-44">
    <w:name w:val="cat-FIO grp-2 rplc-44"/>
    <w:basedOn w:val="a0"/>
  </w:style>
  <w:style w:type="character" w:customStyle="1" w:styleId="cat-Addressgrp-1rplc-45">
    <w:name w:val="cat-Address grp-1 rplc-45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Addressgrp-1rplc-48">
    <w:name w:val="cat-Address grp-1 rplc-48"/>
    <w:basedOn w:val="a0"/>
  </w:style>
  <w:style w:type="character" w:customStyle="1" w:styleId="cat-FIOgrp-4rplc-50">
    <w:name w:val="cat-FIO grp-4 rplc-50"/>
    <w:basedOn w:val="a0"/>
  </w:style>
  <w:style w:type="character" w:customStyle="1" w:styleId="cat-FIOgrp-2rplc-51">
    <w:name w:val="cat-FIO grp-2 rplc-51"/>
    <w:basedOn w:val="a0"/>
  </w:style>
  <w:style w:type="character" w:customStyle="1" w:styleId="cat-FIOgrp-2rplc-52">
    <w:name w:val="cat-FIO grp-2 rplc-52"/>
    <w:basedOn w:val="a0"/>
  </w:style>
  <w:style w:type="character" w:customStyle="1" w:styleId="cat-Addressgrp-1rplc-53">
    <w:name w:val="cat-Address grp-1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F0B09E47B4251867FF7D2ED712D80D5D3E419194E4134696FA437C9402E678B251503358E8F589DE8AD1D7B318690EFEC835235656B9DEFPClE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F0B09E47B4251867FF7D2ED712D80D5D3E517104E4C34696FA437C9402E678B37155B398F8E479CE0B84B2A77PDl0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449455/d3ca3f8a486939d2b40b3f50f5ee6f57f8719c9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sultant.ru/document/cons_doc_LAW_181602/" TargetMode="External"/><Relationship Id="rId10" Type="http://schemas.openxmlformats.org/officeDocument/2006/relationships/hyperlink" Target="consultantplus://offline/ref=6F0B09E47B4251867FF7D2ED712D80D5D3E51018464734696FA437C9402E678B251503358E8D5894E4AD1D7B318690EFEC835235656B9DEFPCl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F0B09E47B4251867FF7D2ED712D80D5D3E419184D4134696FA437C9402E678B251503358E8D599DE3AD1D7B318690EFEC835235656B9DEFPCl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2665</Words>
  <Characters>15196</Characters>
  <Application>Microsoft Office Word</Application>
  <DocSecurity>0</DocSecurity>
  <Lines>126</Lines>
  <Paragraphs>35</Paragraphs>
  <ScaleCrop>false</ScaleCrop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