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720"/>
        <w:jc w:val="right"/>
        <w:outlineLvl w:val="9"/>
        <w:rPr>
          <w:b/>
          <w:bCs/>
          <w:sz w:val="20"/>
          <w:szCs w:val="20"/>
        </w:rPr>
      </w:pPr>
      <w:r>
        <w:rPr>
          <w:b w:val="0"/>
          <w:bCs w:val="0"/>
          <w:i w:val="0"/>
          <w:sz w:val="20"/>
          <w:szCs w:val="20"/>
          <w:highlight w:val="none"/>
        </w:rPr>
        <w:t>УИД 77</w:t>
      </w:r>
      <w:r>
        <w:rPr>
          <w:b w:val="0"/>
          <w:bCs w:val="0"/>
          <w:i w:val="0"/>
          <w:sz w:val="20"/>
          <w:szCs w:val="20"/>
          <w:highlight w:val="none"/>
        </w:rPr>
        <w:t>RS0029-02-2021-007119-45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РЕШЕНИЕ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июня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г. Москва</w:t>
      </w:r>
    </w:p>
    <w:p>
      <w:pPr>
        <w:pStyle w:val="Heading1"/>
        <w:spacing w:before="0" w:after="0"/>
        <w:ind w:firstLine="720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Тушинский районный суд г. Москвы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 Н.Ю.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2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3286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/2021 по иску ПАО Сбербанк в лице филиала - Московского банка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Татьяне Александровне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контракту, 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caps/>
          <w:sz w:val="28"/>
          <w:szCs w:val="28"/>
          <w:highlight w:val="none"/>
        </w:rPr>
        <w:t xml:space="preserve">установил: 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- Московского банка ПАО Сбербанк обратился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 иском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Т.А.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165 807 руб. 38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состоящей из просроченных процентов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18 731 руб. 80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просроченного основного долга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142 811 руб. 10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неустойки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264 руб. 48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расходов по уплате государственной пошлины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4 516 руб. 15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обоснование иска указано,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02.10.2015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ПАО Сбербанк (ранее – ОАО «Сбербанк России»)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Т.А.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результате публичной оферты заключен 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говор (эмиссионный контракт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0910-Р-5168693040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 на предоставление последней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карет в российских рублях. Во исп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олнение заключенного договора Банком ответчику была выдана кредитная карта, условия предоставления и возврата которого изложены в Индивидуальных условиях, Условиях и в Тарифах банка, также ответчику был открыт счет для отражения операций, проводимых с испо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льзованием международной кредитной карты в соответствии с заключенным договором.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 Памяткой безопасности. В соответствии с Общими условиями операции, совершенные по карте, опла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чиваются за счет кредита, предоставляемого банком ответчику на условиях "до востребования", с одновременным уменьшением доступного лимита кредита. Кредит по карте предоставляется ответчику в размере кредитного лимита по ставке 25,9% годовых на условиях, оп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ределенных Тарифами Банка. При этом Банк обязуется ежемесячно формировать и предоставлять ответчику отчеты по карте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указанием совершенных по карте платежей за пользование кредитными средствами, а том числе сумм обязательных платежей по карте. Согласно об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щим условиям, погашение кредита и уплата процентов за его пользование осуществляется ежемесячно по частям (оплата суммы обязательного платежа) или полностью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(оплата суммы общей задолженности) в соответствии с информацией, указанной в отчете. Индивидуальны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оставшейся части просроченного основного долга по ставке, установленной Тарифами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ПАО Сбербанк России в лице филиала Московского банка в соответствии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договором свои обязательства исполнил, предоставив кредит по эмиссионному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0910-Р-5168693040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также ежемесячно, формируя и предоставляя отчеты по карте с указанием совершенных операций, однако ответчик свои обязательства не исполняет, не произ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в судебное заседание не явился, извещен о дне слушания дела надлежащим образом, в исковом заявлени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ходатайствовал о рассмотрении дела в отсутствие представителя.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 в судебное заседание не явил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извещен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месте и времени слушания дела надлежащим образом, о причинах неявки суду не сообщил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не представил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документов, подтверждающих причину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явки уважительной.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правовой позиции, изложенной в Постановлении Пленума Верховного Суда РФ от 23.06.2015 № 25 "О применении судами некоторых положений раздела I части первой Гражданского кодекса Российской Федерации", по смыслу пункта 1 статьи 165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.1 ГК РФ,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 необходимо учитывать, 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сутствия по указанным адресам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не представлено доказ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ательств о невозможности участия его в судебном заседании, суд признает причины неявки ответчика неуважительными, в связи с чем посчитал возможным в силу ст. 167 ГПК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рассмотреть настоящий спор по существу в отсутствие не явившегося ответчика.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изучи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материалы дела, оценив доказательства в их совокупности, приходит к следующему.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п.1 ст.819 Гражданского кодекса Российской Федерации (далее - ГК РФ), по кредитному договору банк или иная кредитная организация (кредитор) обязуются предост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309 ГК РФ, обязательства должны исполняться надлежащим образом в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310 ГК РФ, односторонний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Судом установлено и следует из материалов дела,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02.10.2015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ПАО Сбербанк (ранее – ОАО «Сбербанк России»)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аревой Т.А.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результате публичной оферты заключен договор (эмиссионный контракт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0910-Р-5168693040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на предоставление последней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карет в российских рублях.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 заключенного договора Банком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была выдана кредитная карта, условия предоставления и возврата которого изложены в Индивидуальных условиях, Условиях и в Тарифах банка, также ответчику был открыт счет для отражения операций, проводимых с использованием международной кредитной карты в соо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тветствии с заключенным договором.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Общими условиями выпуска и обслуживания кредитной карты банка, тарифами Банка, памяткой держателя банковских карт и Памяткой безопасности.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Общими условиями операции, совершенные по карте, оплачиваются за счет кредита, предоставляемого ба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нком ответчику на условиях "до востребования", с одновременным уменьшением доступного лимита кредита. Кредит по карте предоставляется ответчику в размере кредитного лимита по ставке 25,9% годовых на условиях, определенных Тарифами Банка.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этом Банк обя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зуется ежемесячно формировать и предоставлять ответчику отчеты по карте с указанием совершенных по карте платежей за пользование кредитными средствами, а том числе сумм обязательных платежей по карте.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общим условиям, погашение кредита и уплата пр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оцентов за его пользование осуществляется ежемесячно по частям (оплата суммы обязательного платежа) или полностью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(оплата суммы общей задолженности) в соответствии с информацией, указанной в отчете. Индивидуальными условиями предусмотрено, что за несвоевр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еменное погашение обязательного платежа взимается неустойка в соответствии с Тарифами Банка.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Сумма неустойки рассчитывается от оставшейся части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мы просроченного основного долга в полном объеме.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России в лице филиала Московского банка в соответствии с договором свои обязательства исполнил, предоставив кредит по эмиссионному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0910-Р-5168693040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также ежемесячно, формируя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предоставляя отчеты по карте с указанием совершенных операций.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указывает истец,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олнения договора.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расчету задолженность по кредиту по состоянию на 15.03.2021 года составляет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165 807 руб. 38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 просроченный проценты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18 731 руб. 80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просроченный основной долг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142 811 руб. 10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неустойк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4 264 руб. 48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Доказательств, опровергающих факт заключения договора, неполучения кредитной карты и ее неиспользования, исполнения условий договора, ответчиком не представлено, что также подтверждается представленным суду расчетом задолженн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ости и направленным на адрес ответчика требованием о возврате задолженности.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 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Т.А.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исполняет надлежащим образом обязательства по кредитному договору, чем нарушает условия кредитного договора, то суд взыскивает с ответчи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 в пользу истца сумму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просроченных процентов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18 731 руб. 80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просроченного основного долга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142 811 руб. 10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неустойки в размере 4 264 руб. 48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98 ГПК РФ, суд взыскивает с ответчика в пользу истца 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сходы по уплате государственной пошлины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4 516 руб. 15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изложенного и руководствуясь ст.ст. 194-199 ГПК РФ, суд 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- Московского банка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Татьяне Александр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 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удовлетворить.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Писаревой Татьяны Александровны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пользу ПАО Сбербанк в лице филиала Московского банка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кредитному договору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эмиссионному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0910-Р-51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68693040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от 02.10.2015 года в размере 165 807 руб. 38 коп.,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уплате государственной пошлины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4 516 руб. 15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Московский городской суд через Тушинский районный суд в течение месяца.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</w:t>
      </w:r>
      <w:r>
        <w:rPr>
          <w:rStyle w:val="cat-FIOgrp-6rplc-2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в окончательной форме составлено 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я 2021 года. </w:t>
      </w: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pStyle w:val="Heading1"/>
        <w:spacing w:before="0" w:after="0"/>
        <w:ind w:firstLine="720"/>
        <w:jc w:val="right"/>
        <w:outlineLvl w:val="9"/>
        <w:rPr>
          <w:b/>
          <w:bCs/>
          <w:sz w:val="20"/>
          <w:szCs w:val="20"/>
        </w:rPr>
      </w:pPr>
      <w:r>
        <w:rPr>
          <w:b w:val="0"/>
          <w:bCs w:val="0"/>
          <w:i w:val="0"/>
          <w:sz w:val="20"/>
          <w:szCs w:val="20"/>
          <w:highlight w:val="none"/>
        </w:rPr>
        <w:t>УИД 77</w:t>
      </w:r>
      <w:r>
        <w:rPr>
          <w:b w:val="0"/>
          <w:bCs w:val="0"/>
          <w:i w:val="0"/>
          <w:sz w:val="20"/>
          <w:szCs w:val="20"/>
          <w:highlight w:val="none"/>
        </w:rPr>
        <w:t>RS</w:t>
      </w:r>
      <w:r>
        <w:rPr>
          <w:b w:val="0"/>
          <w:bCs w:val="0"/>
          <w:i w:val="0"/>
          <w:sz w:val="20"/>
          <w:szCs w:val="20"/>
          <w:highlight w:val="none"/>
        </w:rPr>
        <w:t>0029-02-2021-007119-45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РЕШЕНИЕ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 июня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г. Москва</w:t>
      </w:r>
    </w:p>
    <w:p>
      <w:pPr>
        <w:pStyle w:val="Heading1"/>
        <w:spacing w:before="0" w:after="0"/>
        <w:ind w:firstLine="720"/>
        <w:jc w:val="both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jc w:val="both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Тушинский районный суд г. Москвы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 Н.Ю.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2rplc-3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2-3286/2021 по иску ПАО Сбербанк в лице филиала - Московского банка ПАО Сбербанк к Писаревой Татьяне Александровне 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руководствуясь ст.ст. 194-199 ГПК РФ, суд 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ПАО Сбербанк в лице филиала - Московского банка ПАО Сбербанк к Писаревой Татьяне Александровне о взыскании задолженности по эмиссионному контракту - удовлетворить.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со Писаревой Татьяны Александровны пользу ПАО Сбербанк в лице филиала Московского банка ПАО Сбербанк задолженность по кредитному договору (эмиссионному контракту № 0910-Р-5168693040) от 02.10.2015 года в размере 165 807 руб. 38 коп., расходы по уплате государственной пошлины в размере 4 516 руб. 15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Московский городской суд через Тушинский районный суд в течение месяца.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    </w:t>
      </w:r>
      <w:r>
        <w:rPr>
          <w:rStyle w:val="cat-FIOgrp-6rplc-3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2rplc-3">
    <w:name w:val="cat-FIO grp-2 rplc-3"/>
    <w:basedOn w:val="DefaultParagraphFont"/>
  </w:style>
  <w:style w:type="character" w:customStyle="1" w:styleId="cat-FIOgrp-6rplc-26">
    <w:name w:val="cat-FIO grp-6 rplc-26"/>
    <w:basedOn w:val="DefaultParagraphFont"/>
  </w:style>
  <w:style w:type="character" w:customStyle="1" w:styleId="cat-FIOgrp-2rplc-30">
    <w:name w:val="cat-FIO grp-2 rplc-30"/>
    <w:basedOn w:val="DefaultParagraphFont"/>
  </w:style>
  <w:style w:type="character" w:customStyle="1" w:styleId="cat-FIOgrp-6rplc-36">
    <w:name w:val="cat-FIO grp-6 rplc-3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