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6.2.0.0 -->
  <w:background w:color="ffffff">
    <v:background id="_x0000_s1025" filled="t" fillcolor="white"/>
  </w:background>
  <w:body>
    <w:p>
      <w:pPr>
        <w:pStyle w:val="Heading1"/>
        <w:spacing w:before="0" w:after="0"/>
        <w:ind w:firstLine="720"/>
        <w:jc w:val="right"/>
        <w:outlineLvl w:val="9"/>
        <w:rPr>
          <w:b/>
          <w:bCs/>
          <w:sz w:val="20"/>
          <w:szCs w:val="20"/>
        </w:rPr>
      </w:pPr>
      <w:r>
        <w:rPr>
          <w:b w:val="0"/>
          <w:bCs w:val="0"/>
          <w:i w:val="0"/>
          <w:sz w:val="20"/>
          <w:szCs w:val="20"/>
          <w:highlight w:val="none"/>
        </w:rPr>
        <w:t>УИД 77RS0029-02-2021-007114-60</w:t>
      </w:r>
    </w:p>
    <w:p>
      <w:pPr>
        <w:pStyle w:val="Heading1"/>
        <w:spacing w:before="0" w:after="0"/>
        <w:ind w:firstLine="720"/>
        <w:jc w:val="center"/>
        <w:outlineLvl w:val="9"/>
        <w:rPr>
          <w:b/>
          <w:bCs/>
          <w:sz w:val="28"/>
          <w:szCs w:val="28"/>
        </w:rPr>
      </w:pPr>
      <w:r>
        <w:rPr>
          <w:b w:val="0"/>
          <w:bCs w:val="0"/>
          <w:i w:val="0"/>
          <w:sz w:val="28"/>
          <w:szCs w:val="28"/>
          <w:highlight w:val="none"/>
        </w:rPr>
        <w:t>РЕШЕНИЕ</w:t>
      </w:r>
    </w:p>
    <w:p>
      <w:pPr>
        <w:pStyle w:val="Heading1"/>
        <w:spacing w:before="0" w:after="0"/>
        <w:ind w:firstLine="720"/>
        <w:jc w:val="center"/>
        <w:outlineLvl w:val="9"/>
        <w:rPr>
          <w:b/>
          <w:bCs/>
          <w:sz w:val="28"/>
          <w:szCs w:val="28"/>
        </w:rPr>
      </w:pPr>
      <w:r>
        <w:rPr>
          <w:b w:val="0"/>
          <w:bCs w:val="0"/>
          <w:i w:val="0"/>
          <w:sz w:val="28"/>
          <w:szCs w:val="28"/>
          <w:highlight w:val="none"/>
        </w:rPr>
        <w:t>Именем Российской Федерации</w:t>
      </w:r>
    </w:p>
    <w:p>
      <w:pPr>
        <w:spacing w:before="0" w:after="0"/>
        <w:ind w:firstLine="720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24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июня 2021 года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   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г. Москва</w:t>
      </w:r>
    </w:p>
    <w:p>
      <w:pPr>
        <w:pStyle w:val="Heading1"/>
        <w:spacing w:before="0" w:after="0"/>
        <w:ind w:firstLine="720"/>
        <w:outlineLvl w:val="9"/>
        <w:rPr>
          <w:b/>
          <w:bCs/>
          <w:sz w:val="28"/>
          <w:szCs w:val="28"/>
        </w:rPr>
      </w:pPr>
    </w:p>
    <w:p>
      <w:pPr>
        <w:pStyle w:val="Heading1"/>
        <w:spacing w:before="0" w:after="0"/>
        <w:ind w:firstLine="720"/>
        <w:outlineLvl w:val="9"/>
        <w:rPr>
          <w:b/>
          <w:bCs/>
          <w:sz w:val="28"/>
          <w:szCs w:val="28"/>
        </w:rPr>
      </w:pPr>
      <w:r>
        <w:rPr>
          <w:b w:val="0"/>
          <w:bCs w:val="0"/>
          <w:i w:val="0"/>
          <w:sz w:val="28"/>
          <w:szCs w:val="28"/>
          <w:highlight w:val="none"/>
        </w:rPr>
        <w:t xml:space="preserve">Тушинский районный суд г. Москвы </w:t>
      </w:r>
    </w:p>
    <w:p>
      <w:pPr>
        <w:spacing w:before="0" w:after="0"/>
        <w:ind w:firstLine="720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в составе председательствующего судьи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Багринцевой Н.Ю.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, </w:t>
      </w:r>
    </w:p>
    <w:p>
      <w:pPr>
        <w:spacing w:before="0" w:after="0"/>
        <w:ind w:firstLine="720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при секретаре </w:t>
      </w:r>
      <w:r>
        <w:rPr>
          <w:rStyle w:val="cat-FIOgrp-5rplc-3"/>
          <w:rFonts w:ascii="Times New Roman" w:eastAsia="Times New Roman" w:hAnsi="Times New Roman" w:cs="Times New Roman"/>
          <w:sz w:val="28"/>
          <w:szCs w:val="28"/>
          <w:highlight w:val="none"/>
        </w:rPr>
        <w:t>фио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,</w:t>
      </w:r>
    </w:p>
    <w:p>
      <w:pPr>
        <w:spacing w:before="0" w:after="0"/>
        <w:ind w:firstLine="720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рассмотрев в открытом судебном заседании гражданское дело № 2-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3288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/2021 по иску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ПАО Сбербанк в лице филиала Московский банк ПАО Сбербанк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к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Вершининой Марине Валерьевне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о расторжении кредитного договора,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взыскании задолженности, обращении взыскания на предмет ипотеки,</w:t>
      </w:r>
    </w:p>
    <w:p>
      <w:pPr>
        <w:spacing w:before="0" w:after="0"/>
        <w:ind w:firstLine="720"/>
        <w:jc w:val="both"/>
        <w:rPr>
          <w:sz w:val="28"/>
          <w:szCs w:val="28"/>
        </w:rPr>
      </w:pPr>
    </w:p>
    <w:p>
      <w:pPr>
        <w:spacing w:before="0" w:after="0"/>
        <w:ind w:firstLine="720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УСТАНОВИЛ:</w:t>
      </w:r>
    </w:p>
    <w:p>
      <w:pPr>
        <w:spacing w:before="0" w:after="0"/>
        <w:ind w:firstLine="720"/>
        <w:jc w:val="center"/>
        <w:rPr>
          <w:sz w:val="28"/>
          <w:szCs w:val="28"/>
        </w:rPr>
      </w:pPr>
    </w:p>
    <w:p>
      <w:pPr>
        <w:spacing w:before="0" w:after="0"/>
        <w:ind w:firstLine="720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ПАО Сбербанк в лице филиала Московский ба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нк ПАО Сбербанк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обратилось в суд с настоящим иском к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Вершининой М.В.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и просит расторгнуть кредитный договор №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47802008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от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28.09.2015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года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, заключенный между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ПАО Сбербанк в лице филиала Московский банк ПАО Сбербанк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и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Вершининой М.В.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; взыскать в пользу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ПАО С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бербанк в лице филиала Московский банк ПАО Сбербанк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задолженность по кредитному договору №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47802008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в размере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697 548 руб. 07 коп.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, в том числе: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неустойка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за просроченные проценты в размере 2 768 руб. 46 коп., неустойка за просроченный основной долг в разм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ере 4 606 руб. 96 коп., просроченные проценты в размере 45 403 руб. 31 коп., просроченный основной долг в размере 619 430 руб. 91 коп., неустойка за неисполнение условий договора в размере 25 338 руб. 43 коп.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; обратить взыскание на предмет ипотеки -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земельный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участок, категория земель: земли сельскохозяйственного назначения, разрешенное пользование: для садоводства, общая площадь 60 кв.м., адрес: Московская область, Истринский район, пос.Ермолинское, СНТ «Малыш», д.Холмы, уч.20, кадастровый номер 50:0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8:0040217:473; нежилое строение (дачный дом), общая площадь 31,4 кв.м., адрес: Истринский район, пос.Ермолинское, СНТ «Малыш», д.Холмы, уч.20, кадастровый номер 50:08:0040217:778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, принадлежащие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Вершининой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М.В.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, установив начальную продажную цену заложенног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о имущества в размере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1 273 185 руб.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, установив способ реализации заложенного имущества путем продажи с публичных торгов.</w:t>
      </w:r>
    </w:p>
    <w:p>
      <w:pPr>
        <w:spacing w:before="0" w:after="0"/>
        <w:ind w:firstLine="720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Требования обоснованы тем, что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28.09.2015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года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между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ПАО Сбербанк в лице филиала Московский банк ПАО Сбербанк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и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Вершининой М.В.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заключ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ен Кредитный договор №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47802008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, по условиям которого Кредитор предоставил заемщику для приобретения в собственность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земельного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участка и дачного дома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кредит в размере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875 000 руб.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Однако заемщиком в нарушение условий кредитного договора обязательства надл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ежащим образом не исполняются. Заемщик допускал ненадлежащее исполнение обязательств по осуществлению платежей в счет возврата кредита и уплаты процентов за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пользование кредитом, предусмотренных кредитным договором, в связи с чем, истцом направлено требова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ние о досрочном возврате кредита, начисленных процентов и суммы неустойки, которое до настоящего времени не исполнено. Обеспечением обязательств по кредитному договору является залог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недвижимого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имущества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. На момент заключения Кредитного договора стороны п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о соглашению (п.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9 закладной)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определили, что стоимость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заложенного имущества составит 1 145 866 руб. 50 коп.</w:t>
      </w:r>
    </w:p>
    <w:p>
      <w:pPr>
        <w:spacing w:before="0" w:after="0"/>
        <w:ind w:firstLine="720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Истец о дате и месте судебного заседания извещен надлежащим образом, не явился, ходатайствовал о рассмотрении дела в отсутствие представителя. </w:t>
      </w:r>
    </w:p>
    <w:p>
      <w:pPr>
        <w:spacing w:before="0" w:after="0"/>
        <w:ind w:firstLine="720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От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ветчик в судебное заседание не явилась, извещена о месте и времени слушания дела надлежащим образом, о причинах неявки суду не сообщила, не представила документов, подтверждающих причину неявки уважительной.</w:t>
      </w:r>
    </w:p>
    <w:p>
      <w:pPr>
        <w:spacing w:before="0" w:after="0"/>
        <w:ind w:firstLine="720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Согласно правовой позиции, изложенной в Постанов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лении Пленума Верховного Суда РФ от 23.06.2015 № 25 "О применении судами некоторых положений раздела I части первой Гражданского кодекса Российской Федерации", по смыслу пункта 1 статьи 165.1 ГК РФ, юридически значимое сообщение, адресованное гражданину, д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олжно быть направлено по адресу его регистрации по месту жительства или пребывания либо по адресу, который гражданин указал сам, либо его представителю (пункт 1 статьи 165.1 ГК РФ). При этом необходимо учитывать, что гражданин, индивидуальный предпринимате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ль или юридическое лицо несут риск последствий неполучения юридически значимых сообщений, доставленных по адресам, перечисленным в абзацах первом и втором настоящего пункта, а также риск отсутствия по указанным адресам своего представителя. Сообщения, дост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авленные по названным адресам, считаются полученными, даже если соответствующее лицо фактически не проживает (не находится) по указанному адресу (пункт 63).</w:t>
      </w:r>
    </w:p>
    <w:p>
      <w:pPr>
        <w:spacing w:before="0" w:after="0"/>
        <w:ind w:firstLine="720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Ответчиком не представлено доказательств о невозможности участия его в судебном заседании, суд приз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нает причины неявки ответчика неуважительными, в связи с чем посчитал возможным в силу ст. 167 ГПК РФ рассмотреть настоящий спор по существу в отсутствие не явившегося ответчика.</w:t>
      </w:r>
    </w:p>
    <w:p>
      <w:pPr>
        <w:spacing w:before="0" w:after="0"/>
        <w:ind w:firstLine="720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И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сследовав письменные материалы дела, оценив представленные по делу доказател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ьства, суд приходит к выводу об удовлетворении заявленных требований в части, исходя из следующего.</w:t>
      </w:r>
    </w:p>
    <w:p>
      <w:pPr>
        <w:spacing w:before="0" w:after="0"/>
        <w:ind w:firstLine="720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В соответствии со ст. 309 Гражданского кодекса Российской Федерации (далее - ГК РФ), обязательства должны исполняться надлежащим образом в соответствии с ус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ловиями обязательства и требованиями закона, иных правовых актов, а при отсутствии таких условий и требований – в соответствии с обычаями делового оборота или иными обычно предъявляемыми требованиями.</w:t>
      </w:r>
    </w:p>
    <w:p>
      <w:pPr>
        <w:spacing w:before="0" w:after="0"/>
        <w:ind w:firstLine="720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В силу ст. 310 ГК РФ, односторонний отказ от исполнения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обязательства и одностороннее изменение его условий не допускаются, за исключением случаев, предусмотренных законом. </w:t>
      </w:r>
    </w:p>
    <w:p>
      <w:pPr>
        <w:spacing w:before="0" w:after="0"/>
        <w:ind w:firstLine="720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Односторонний отказ от исполнения обязательства, связанного с осуществлением его сторонами предпринимательской деятельности, и односторон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нее изменение условий такого обязательства допускаются также в случаях, предусмотренных договором, если иное не вытекает из закона или существа обязательства.</w:t>
      </w:r>
    </w:p>
    <w:p>
      <w:pPr>
        <w:spacing w:before="0" w:after="0"/>
        <w:ind w:firstLine="720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В силу ст. 819 ГК РФ, по кредитному договору банк или иная кредитная организация (кредитор) обязу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ются предоставить денежные средства (кредит) заемщику в размере и на условиях, предусмотренных договором, а заемщик обязуется возвратить полученную денежную сумму и уплатить проценты на нее.</w:t>
      </w:r>
    </w:p>
    <w:p>
      <w:pPr>
        <w:spacing w:before="0" w:after="0"/>
        <w:ind w:firstLine="720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В соответствии со ст.ст. 809-811 ГК РФ, если иное не предусмотрен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о законом или договором займа, заимодавец имеет право на получение с заемщика процентов на сумму займа в размерах и в порядке, определенных договором. Отсутствие иного соглашения проценты выплачиваются ежемесячно до дня возврата суммы займа. Заемщик обязан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возместить займодавцу полученную сумму займа в срок и в порядке, которые предусмотрены договором займа.</w:t>
      </w:r>
    </w:p>
    <w:p>
      <w:pPr>
        <w:spacing w:before="0" w:after="0"/>
        <w:ind w:firstLine="720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В ходе судебного разбирательства установлено, что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28.09.2015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года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между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ПАО Сбербанк в лице филиала Московский банк ПАО Сбербанк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и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Вершининой М.В.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заключен Кредитный договор №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47802008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, по условиям которого Кредитор предоставил заемщику кредит в размере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875 000 руб. на приобретение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земельного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участка, категория земель: земли сельскохозяйственного назначения, разрешенное пользование: для садоводства,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общая площадь 60 кв.м., адрес: Московская область, Истринский район, пос.Ермолинское, СНТ «Малыш», д.Холмы, уч.20, кадастровый номер 50:08:0040217:473; нежилого строения (дачный дом), общая площадь 31,4 кв.м., адрес: Истринский район, пос.Ермолинское, СНТ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«Малыш», д.Холмы, уч.20, кадастровый номер 50:08:0040217:778.</w:t>
      </w:r>
    </w:p>
    <w:p>
      <w:pPr>
        <w:spacing w:before="0" w:after="0"/>
        <w:ind w:firstLine="720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Факт предоставления кредита подтверждается выпиской по лицевому счету, открытому на имя ответчика.</w:t>
      </w:r>
    </w:p>
    <w:p>
      <w:pPr>
        <w:spacing w:before="0" w:after="0"/>
        <w:ind w:firstLine="720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В нарушение принятых на себя обязательств, ответчик несвоевременно вносила платежи по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кредитному договору, допускала просрочки внесения платежей, в связи с чем, за ней образовалась задолженность по кредитному договору.</w:t>
      </w:r>
    </w:p>
    <w:p>
      <w:pPr>
        <w:spacing w:before="0" w:after="0"/>
        <w:ind w:firstLine="720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Истцом направлено требование о досрочном возврате кредита, начисленных процентов и суммы неустойки, которое до настоящего в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ремени не исполнено, доказательств погашения задолженности в полном объеме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ответчиком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не представлено.</w:t>
      </w:r>
    </w:p>
    <w:p>
      <w:pPr>
        <w:spacing w:before="0" w:after="0"/>
        <w:ind w:firstLine="720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Таким образом, в нарушение принятых на себя обязательств ответчик обязательства по возврату кредита и уплате процентов не исполнила, в связи с чем, истец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заявил законное требование об исполнении обязательств по возврату кредита. Расчет задолженности, представленный истцом, проверен судом, является арифметически верным, соответствующим условиям кредитного договора.</w:t>
      </w:r>
    </w:p>
    <w:p>
      <w:pPr>
        <w:spacing w:before="0" w:after="0"/>
        <w:ind w:firstLine="720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В силу ст. 450 ГК РФ, изменение и расторже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ние договора возможны по соглашению сторон, если иное не предусмотрено настоящим Кодексом, другими законами или договором.</w:t>
      </w:r>
    </w:p>
    <w:p>
      <w:pPr>
        <w:spacing w:before="0" w:after="0"/>
        <w:ind w:firstLine="720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По требованию одной из сторон договор может быть изменен или расторгнут по решению суда только:1) при существенном нарушении договора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другой стороной; 2) в иных случаях, предусмотренных настоящим Кодексом, другими законами или договором.</w:t>
      </w:r>
    </w:p>
    <w:p>
      <w:pPr>
        <w:spacing w:before="0" w:after="0"/>
        <w:ind w:firstLine="720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Существенным признается нарушение договора одной из сторон, которое влечет для другой стороны такой ущерб, что она в значительной степени лишается того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, на что была вправе рассчитывать при заключении договора.</w:t>
      </w:r>
    </w:p>
    <w:p>
      <w:pPr>
        <w:spacing w:before="0" w:after="0"/>
        <w:ind w:firstLine="720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Согласно расчету задолженность по кредитному договору №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47802008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составляет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697 548 руб. 07 коп.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, в том числе: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неустойка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за просроченные проценты в размере 2 768 руб. 46 коп., неустойка за просроче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нный основной долг в размере 4 606 руб. 96 коп., просроченные проценты в размере 45 403 руб. 31 коп., просроченный основной долг в размере 619 430 руб. 91 коп., неустойка за неисполнение условий договора в размере 25 338 руб. 43 коп.</w:t>
      </w:r>
    </w:p>
    <w:p>
      <w:pPr>
        <w:spacing w:before="0" w:after="0"/>
        <w:ind w:firstLine="720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Доказательств, опровер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гающих факт неисполнения условий договора, ответчиком не представлено, что также подтверждается представленным суду расчетом задолженности и направленным на адрес ответчика требованием о возврате задолженности. </w:t>
      </w:r>
    </w:p>
    <w:p>
      <w:pPr>
        <w:spacing w:before="0" w:after="0"/>
        <w:ind w:firstLine="720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Таким образом поскольку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Вершинина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М.В.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не ис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полняет надлежащим образом обязательства по кредитному договору, чем нарушает его условия, то суд взыскивает с ответчика в пользу истца сумму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неустойки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за просроченные проценты в размере 2 768 руб. 46 коп., неустойку за просроченный основной долг в размере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4 606 руб. 96 коп., просроченные проценты в размере 45 403 руб. 31 коп., просроченный основной долг в размере 619 430 руб. 91 коп.</w:t>
      </w:r>
    </w:p>
    <w:p>
      <w:pPr>
        <w:spacing w:before="0" w:after="0"/>
        <w:ind w:firstLine="720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Также учитывая изложенное, суд приходит к выводу об обоснованности требований истца, однако в соответствии со ст. 333 ГК РФ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суд считает возможным уменьшить размер взыскиваемой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неустойки за неисполнение условий договора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соразмерно последствиям нарушения обязательств.</w:t>
      </w:r>
    </w:p>
    <w:p>
      <w:pPr>
        <w:spacing w:before="0" w:after="0"/>
        <w:ind w:firstLine="720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Согласно ч. 1 ст. 333 ГК РФ, если подлежащая уплате неустойка явно несоразмерна последствиям нарушения обязательс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тва, суд вправе уменьшить неустойку.</w:t>
      </w:r>
    </w:p>
    <w:p>
      <w:pPr>
        <w:spacing w:before="0" w:after="0"/>
        <w:ind w:firstLine="720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Гражданское законодательство предусматривает неустойку (штраф) в качестве способа обеспечения исполнения обязательств и меры имущественной ответственности за их неисполнение или ненадлежащее исполнение, а право ее сниже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ния предоставлено суду в целях устранения явной её несоразмерности последствиям нарушения обязательств, независимо от того, является неустойка законной или договорной. При этом, применительно ко взысканию неустойки (штрафа), под последствиями нарушения обя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зательств следует понимать не имущественные потери, а нарушенный интерес кредитора.</w:t>
      </w:r>
    </w:p>
    <w:p>
      <w:pPr>
        <w:spacing w:before="0" w:after="0"/>
        <w:ind w:firstLine="720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Учитывая обстоятельства дела и размер предоставленного кредита, суд полагает размер неустойки несоразмерным последствиям нарушения обязательств и полагает необходимым приме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нить положения ст. 333 ГК РФ, снизив размер неустойки до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15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 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000 руб.</w:t>
      </w:r>
    </w:p>
    <w:p>
      <w:pPr>
        <w:spacing w:before="0" w:after="0"/>
        <w:ind w:firstLine="720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Обеспечением обязательств по кредитному договору является залог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земельного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участка, категория земель: земли сельскохозяйственного назначения, разрешенное пользование: для садоводства, общ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ая площадь 60 кв.м., адрес: Московская область, Истринский район, пос.Ермолинское, СНТ «Малыш», д.Холмы, уч.20, кадастровый номер 50:08:0040217:473; нежилого строения (дачный дом), общая площадь 31,4 кв.м., адрес: Истринский район, пос.Ермолинское, СНТ «Ма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лыш», д.Холмы, уч.20, кадастровый номер 50:08:0040217:778.</w:t>
      </w:r>
    </w:p>
    <w:p>
      <w:pPr>
        <w:spacing w:before="0" w:after="0"/>
        <w:ind w:firstLine="720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На основании ст.77 Федерального закона от 16.07.1998 № 102-ФЗ "Об ипотеке (залоге недвижимости)" квартира в обеспечение обязательств, принятых по вышеуказанному кредитному договору, считается наход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ящейся в залоге у Банка в силу закона с момента государственной регистрации ипотеки на квартиру. При этом </w:t>
      </w:r>
      <w:r>
        <w:rPr>
          <w:rStyle w:val="cat-FIOgrp-8rplc-44"/>
          <w:rFonts w:ascii="Times New Roman" w:eastAsia="Times New Roman" w:hAnsi="Times New Roman" w:cs="Times New Roman"/>
          <w:sz w:val="28"/>
          <w:szCs w:val="28"/>
          <w:highlight w:val="none"/>
        </w:rPr>
        <w:t>фио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становится залогодателем, а Банк - залогодержателем объекта долевого строительства. Права Банка по кредитному договору (право на получе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ние исполнения по денежному обязательству, обеспеченному ипотекой в силу закона и право залога на квартиру, обременяемую ипотекой в силу закона) могут быть удостоверены закладной. </w:t>
      </w:r>
    </w:p>
    <w:p>
      <w:pPr>
        <w:spacing w:before="0" w:after="0"/>
        <w:ind w:firstLine="720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Государственная регистрация ипотеки в силу закона произведен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а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регистрирующи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м органом, о чем свидетельствует соответствующие штампы на договоре.</w:t>
      </w:r>
    </w:p>
    <w:p>
      <w:pPr>
        <w:spacing w:before="0" w:after="0"/>
        <w:ind w:firstLine="720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В соответствии со ст. 334 ГК РФ кредитор по обеспеченному залогом обязательству (залогодержатель) имеет право в случае неисполнения должником этого обязательства получить удовлетворение и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з стоимости заложенного имущества преимущественно перед другими кредиторами лица, которому принадлежит имущество (залогодателя), за изъятиями, установленными законом.</w:t>
      </w:r>
    </w:p>
    <w:p>
      <w:pPr>
        <w:spacing w:before="0" w:after="0"/>
        <w:ind w:firstLine="720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Согласно ст. 348 ГК РФ право кредитора (залогодержателя) в случае неисполнения или ненадл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ежащего исполнения должником обеспеченного залогом обязательства обратить взыскание на заложенное имущество. Как следует из ст. 350 ГК РФ реализация заложенного имущества, на которое взыскание обращено на основании решения суда, в соответствии со ст. 349 Г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К РФ, осуществляется путем продажи с публичных торгов.</w:t>
      </w:r>
    </w:p>
    <w:p>
      <w:pPr>
        <w:spacing w:before="0" w:after="0"/>
        <w:ind w:firstLine="720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В соответствии со ст. 3 Закона об ипотеке, ст. 337 ГК РФ ипотека обеспечивает уплату залогодержателю основной суммы долга по кредитному договору или иному обеспечиваемому ипотекой обязательству полност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ью либо в части, предусмотренной договором об ипотеке.</w:t>
      </w:r>
    </w:p>
    <w:p>
      <w:pPr>
        <w:spacing w:before="0" w:after="0"/>
        <w:ind w:firstLine="720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Ипотека, установленная в обеспечение исполнения кредитного договора или договора займа с условием выплаты процентов, обеспечивает также уплату кредитору (заимодавцу) причитающихся ему процентов за поль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зование кредитом (заемными средствами).</w:t>
      </w:r>
    </w:p>
    <w:p>
      <w:pPr>
        <w:spacing w:before="0" w:after="0"/>
        <w:ind w:firstLine="720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Если договором не предусмотрено иное, ипотека обеспечивает также уплату залогодержателю сумм, причитающихся ему: 1) в возмещение убытков и / или в качестве неустойки (штрафа, пени) вследствие неисполнения, просрочки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исполнения или иного ненадлежащего исполнения обеспеченного ипотекой обязательства; 2) в виде процентов за неправомерное пользование чужими денежными средствами, предусмотренных обеспеченным ипотекой обязательством либо федеральным законом; 3) в возмещение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судебных издержек и иных расходов, вызванных обращением взыскания на заложенное имущество; 4) в возмещение расходов по реализации заложенного имущества.</w:t>
      </w:r>
    </w:p>
    <w:p>
      <w:pPr>
        <w:spacing w:before="0" w:after="0"/>
        <w:ind w:firstLine="720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Если договором не предусмотрено иное, ипотека обеспечивает требования залогодержателя в том объеме, ка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кой они имеют к моменту их удовлетворения за счет заложенного имущества.</w:t>
      </w:r>
    </w:p>
    <w:p>
      <w:pPr>
        <w:spacing w:before="0" w:after="0"/>
        <w:ind w:firstLine="720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Согласно ст. 54 Закона об ипотеке принимая решение об обращении взыскания на имущество, заложенное по договору об ипотеке, суд должен определить и указать в нем суммы, подлежащие упла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те залогодержателю из стоимости заложенного имущества, за исключением сумм расходов по охране и реализации имущества, которые определяются по завершении его реализации. Для сумм, исчисляемых в процентном отношении, должны быть указаны сумма, на которую нач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исляются проценты, размер процентов и период, за который они подлежат начислению; начальную продажную цену заложенного имущества при его реализации. Начальная продажная цена имущества на публичных торгах определяется на основе соглашения между залогодателе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м и залогодержателем, достигнутого в ходе рассмотрения дела в суде, а в случае спора - самим судом. Если начальная продажная цена заложенного имущества определяется на основании отчета оценщика, она устанавливается равной восьмидесяти процентам рыночной ст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оимости такого имущества, определенной в отчете оценщика. Особенности определения начальной продажной цены заложенного имущества устанавливаются пунктом 9 статьи 77.1 настоящего Федерального закона.</w:t>
      </w:r>
    </w:p>
    <w:p>
      <w:pPr>
        <w:spacing w:before="0" w:after="0"/>
        <w:ind w:firstLine="720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Учитывая, что требования кредитора должником не исполняют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ся, суд в соответствии со ст.ст. 349, 350 ГК РФ считает возможным удовлетворить требование кредитора и обратить взыскание на предмет залога.</w:t>
      </w:r>
    </w:p>
    <w:p>
      <w:pPr>
        <w:spacing w:before="0" w:after="0"/>
        <w:ind w:firstLine="720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Стоимость предмета залога определена сторонами на момент заключения кредитного договора в размере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1 145 866 руб. 50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коп., соответственно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в качестве начальной продажной стоимости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подлежит установлению цена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1 273 185 руб.</w:t>
      </w:r>
    </w:p>
    <w:p>
      <w:pPr>
        <w:spacing w:before="0" w:after="0"/>
        <w:ind w:firstLine="720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В силу ст. 98 ГПК РФ, в пользу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ПАО Сбербанк в лице филиала Московский банк ПАО Сбербанк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с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ответчика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подлежит взысканию государственная пошлина в разме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ре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22 175 руб. 48 коп.</w:t>
      </w:r>
    </w:p>
    <w:p>
      <w:pPr>
        <w:spacing w:before="0" w:after="0"/>
        <w:ind w:firstLine="720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На основании изложенного, руководствуясь ст.ст. 194-199 ГПК РФ, суд</w:t>
      </w:r>
    </w:p>
    <w:p>
      <w:pPr>
        <w:spacing w:before="0" w:after="0"/>
        <w:ind w:firstLine="720"/>
        <w:jc w:val="both"/>
        <w:rPr>
          <w:sz w:val="28"/>
          <w:szCs w:val="28"/>
        </w:rPr>
      </w:pPr>
    </w:p>
    <w:p>
      <w:pPr>
        <w:spacing w:before="0" w:after="0"/>
        <w:ind w:firstLine="720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РЕШИЛ:</w:t>
      </w:r>
    </w:p>
    <w:p>
      <w:pPr>
        <w:spacing w:before="0" w:after="0"/>
        <w:ind w:firstLine="720"/>
        <w:jc w:val="center"/>
        <w:rPr>
          <w:sz w:val="28"/>
          <w:szCs w:val="28"/>
        </w:rPr>
      </w:pPr>
    </w:p>
    <w:p>
      <w:pPr>
        <w:spacing w:before="0" w:after="0"/>
        <w:ind w:firstLine="720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Исковые требования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ПАО Сбербанк в лице филиала Московский банк ПАО Сбербанк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к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Вершининой Марине Валерьевне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о расторжении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кредитного договора,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взыскании задо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лженности, обращении взыскания на предмет ипотеки -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удовлетворить частично.</w:t>
      </w:r>
    </w:p>
    <w:p>
      <w:pPr>
        <w:spacing w:before="0" w:after="0"/>
        <w:ind w:firstLine="720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Расторгнуть кредитный договор №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47802008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от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28 сентября 2015 года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, заключенный между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ПАО Сбербанк в лице филиала Московский банк ПАО Сбербанк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и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Вершининой Мариной Валерьевной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.</w:t>
      </w:r>
    </w:p>
    <w:p>
      <w:pPr>
        <w:spacing w:before="0" w:after="0"/>
        <w:ind w:firstLine="720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Взыс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кать с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Вершининой Марины Валерьевны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в пользу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ПАО Сбербанк в лице филиала Московский банк ПАО Сбербанк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сумму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неустойки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за просроченные проценты в размере 2 768 руб. 46 коп., неустойку за просроченный основной долг в размере 4 606 руб. 96 коп., просроченные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проценты в размере 45 403 руб. 31 коп., просроченный основной долг в размере 619 430 руб. 91 коп., неустойку за неисполнение условий договора в размере 15 000 руб., расходы по уплате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государственн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ой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пошлин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ы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в размере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22 175 руб. 48 коп.</w:t>
      </w:r>
    </w:p>
    <w:p>
      <w:pPr>
        <w:spacing w:before="0" w:after="0"/>
        <w:ind w:firstLine="720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Обратить взыскание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на предмет залога -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земельный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участок, категория земель: земли сельскохозяйственного назначения, разрешенное пользование: для садоводства, общая площадь 60 кв.м., адрес: Московская область, Истринский район, пос.Ермолинское, СНТ «Малыш», д.Холмы, уч.20, ка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дастровый номер 50:08:0040217:473; нежилое строение (дачный дом), общая площадь 31,4 кв.м., адрес: Истринский район, пос.Ермолинское, СНТ «Малыш», д.Холмы, уч.20, кадастровый номер 50:08:0040217:778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, принадлежащие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Вершининой Марине Валерьевне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, установив на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чальную продажную цену заложенного имущества в размере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1 273 185 руб.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, установив способ реализации заложенного имущества путем продажи с публичных торгов.</w:t>
      </w:r>
    </w:p>
    <w:p>
      <w:pPr>
        <w:spacing w:before="0" w:after="0"/>
        <w:ind w:firstLine="720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В удовлетворении остальной части иска - отказать.</w:t>
      </w:r>
    </w:p>
    <w:p>
      <w:pPr>
        <w:spacing w:before="0" w:after="0"/>
        <w:ind w:firstLine="720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Решение может быть обжаловано в Московский городско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й суд через Тушинский районный суд в течение месяца.</w:t>
      </w:r>
    </w:p>
    <w:p>
      <w:pPr>
        <w:spacing w:before="0" w:after="0"/>
        <w:ind w:firstLine="720"/>
        <w:jc w:val="both"/>
        <w:rPr>
          <w:sz w:val="28"/>
          <w:szCs w:val="28"/>
        </w:rPr>
      </w:pPr>
    </w:p>
    <w:p>
      <w:pPr>
        <w:spacing w:before="0" w:after="0"/>
        <w:ind w:firstLine="720"/>
        <w:jc w:val="both"/>
        <w:rPr>
          <w:sz w:val="28"/>
          <w:szCs w:val="28"/>
        </w:rPr>
      </w:pPr>
    </w:p>
    <w:p>
      <w:pPr>
        <w:spacing w:before="0" w:after="0"/>
        <w:ind w:firstLine="720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Судья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    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                                                                          </w:t>
      </w:r>
      <w:r>
        <w:rPr>
          <w:rStyle w:val="cat-FIOgrp-11rplc-63"/>
          <w:rFonts w:ascii="Times New Roman" w:eastAsia="Times New Roman" w:hAnsi="Times New Roman" w:cs="Times New Roman"/>
          <w:sz w:val="28"/>
          <w:szCs w:val="28"/>
          <w:highlight w:val="none"/>
        </w:rPr>
        <w:t>фио</w:t>
      </w:r>
    </w:p>
    <w:p>
      <w:pPr>
        <w:spacing w:before="0" w:after="0"/>
        <w:ind w:firstLine="720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 </w:t>
      </w:r>
    </w:p>
    <w:p>
      <w:pPr>
        <w:spacing w:before="0" w:after="0"/>
        <w:ind w:firstLine="720"/>
        <w:jc w:val="both"/>
        <w:rPr>
          <w:sz w:val="28"/>
          <w:szCs w:val="28"/>
        </w:rPr>
      </w:pPr>
    </w:p>
    <w:p>
      <w:pPr>
        <w:spacing w:before="0" w:after="0"/>
        <w:ind w:firstLine="720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Решение в окончательной форме составлено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02 июля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2021 года. </w:t>
      </w:r>
    </w:p>
    <w:p>
      <w:pPr>
        <w:spacing w:before="0" w:after="0"/>
        <w:ind w:firstLine="720"/>
        <w:jc w:val="both"/>
        <w:rPr>
          <w:sz w:val="28"/>
          <w:szCs w:val="28"/>
        </w:rPr>
      </w:pPr>
    </w:p>
    <w:p>
      <w:pPr>
        <w:spacing w:before="0" w:after="0"/>
        <w:ind w:firstLine="720"/>
        <w:jc w:val="both"/>
        <w:rPr>
          <w:sz w:val="28"/>
          <w:szCs w:val="28"/>
        </w:rPr>
      </w:pPr>
    </w:p>
    <w:p>
      <w:pPr>
        <w:spacing w:before="0" w:after="0"/>
        <w:ind w:firstLine="720"/>
        <w:jc w:val="both"/>
        <w:rPr>
          <w:sz w:val="28"/>
          <w:szCs w:val="28"/>
        </w:rPr>
      </w:pPr>
    </w:p>
    <w:p>
      <w:pPr>
        <w:spacing w:before="0" w:after="0"/>
        <w:ind w:firstLine="720"/>
        <w:jc w:val="both"/>
        <w:rPr>
          <w:sz w:val="28"/>
          <w:szCs w:val="28"/>
        </w:rPr>
      </w:pPr>
    </w:p>
    <w:p>
      <w:pPr>
        <w:spacing w:before="0" w:after="0"/>
        <w:ind w:firstLine="720"/>
        <w:jc w:val="both"/>
        <w:rPr>
          <w:sz w:val="28"/>
          <w:szCs w:val="28"/>
        </w:rPr>
      </w:pPr>
    </w:p>
    <w:p>
      <w:pPr>
        <w:spacing w:before="0" w:after="0"/>
        <w:ind w:firstLine="720"/>
        <w:jc w:val="both"/>
        <w:rPr>
          <w:sz w:val="28"/>
          <w:szCs w:val="28"/>
        </w:rPr>
      </w:pPr>
    </w:p>
    <w:p>
      <w:pPr>
        <w:spacing w:before="0" w:after="0"/>
        <w:ind w:firstLine="720"/>
        <w:jc w:val="both"/>
        <w:rPr>
          <w:sz w:val="28"/>
          <w:szCs w:val="28"/>
        </w:rPr>
      </w:pPr>
    </w:p>
    <w:p>
      <w:pPr>
        <w:spacing w:before="0" w:after="0"/>
        <w:ind w:firstLine="720"/>
        <w:jc w:val="both"/>
        <w:rPr>
          <w:sz w:val="28"/>
          <w:szCs w:val="28"/>
        </w:rPr>
      </w:pPr>
    </w:p>
    <w:p>
      <w:pPr>
        <w:spacing w:before="0" w:after="0"/>
        <w:ind w:firstLine="720"/>
        <w:jc w:val="both"/>
        <w:rPr>
          <w:sz w:val="28"/>
          <w:szCs w:val="28"/>
        </w:rPr>
      </w:pPr>
    </w:p>
    <w:p>
      <w:pPr>
        <w:spacing w:before="0" w:after="0"/>
        <w:ind w:firstLine="720"/>
        <w:jc w:val="both"/>
        <w:rPr>
          <w:sz w:val="28"/>
          <w:szCs w:val="28"/>
        </w:rPr>
      </w:pPr>
    </w:p>
    <w:p>
      <w:pPr>
        <w:spacing w:before="0" w:after="0"/>
        <w:ind w:firstLine="720"/>
        <w:jc w:val="both"/>
        <w:rPr>
          <w:sz w:val="28"/>
          <w:szCs w:val="28"/>
        </w:rPr>
      </w:pPr>
    </w:p>
    <w:p>
      <w:pPr>
        <w:spacing w:before="0" w:after="0"/>
        <w:ind w:firstLine="720"/>
        <w:jc w:val="both"/>
        <w:rPr>
          <w:sz w:val="28"/>
          <w:szCs w:val="28"/>
        </w:rPr>
      </w:pPr>
    </w:p>
    <w:p>
      <w:pPr>
        <w:spacing w:before="0" w:after="0"/>
        <w:ind w:firstLine="720"/>
        <w:jc w:val="both"/>
        <w:rPr>
          <w:sz w:val="28"/>
          <w:szCs w:val="28"/>
        </w:rPr>
      </w:pPr>
    </w:p>
    <w:p>
      <w:pPr>
        <w:pStyle w:val="Heading1"/>
        <w:spacing w:before="0" w:after="0"/>
        <w:ind w:firstLine="720"/>
        <w:jc w:val="right"/>
        <w:outlineLvl w:val="9"/>
        <w:rPr>
          <w:b/>
          <w:bCs/>
          <w:sz w:val="20"/>
          <w:szCs w:val="20"/>
        </w:rPr>
      </w:pPr>
      <w:r>
        <w:rPr>
          <w:b w:val="0"/>
          <w:bCs w:val="0"/>
          <w:i w:val="0"/>
          <w:sz w:val="20"/>
          <w:szCs w:val="20"/>
          <w:highlight w:val="none"/>
        </w:rPr>
        <w:t>УИД 77RS0029-02-2021-007114-60</w:t>
      </w:r>
    </w:p>
    <w:p>
      <w:pPr>
        <w:pStyle w:val="Heading1"/>
        <w:spacing w:before="0" w:after="0"/>
        <w:ind w:firstLine="720"/>
        <w:jc w:val="center"/>
        <w:outlineLvl w:val="9"/>
        <w:rPr>
          <w:b/>
          <w:bCs/>
          <w:sz w:val="28"/>
          <w:szCs w:val="28"/>
        </w:rPr>
      </w:pPr>
      <w:r>
        <w:rPr>
          <w:b w:val="0"/>
          <w:bCs w:val="0"/>
          <w:i w:val="0"/>
          <w:sz w:val="28"/>
          <w:szCs w:val="28"/>
          <w:highlight w:val="none"/>
        </w:rPr>
        <w:t>РЕШЕНИЕ</w:t>
      </w:r>
    </w:p>
    <w:p>
      <w:pPr>
        <w:pStyle w:val="Heading1"/>
        <w:spacing w:before="0" w:after="0"/>
        <w:ind w:firstLine="720"/>
        <w:jc w:val="center"/>
        <w:outlineLvl w:val="9"/>
        <w:rPr>
          <w:b/>
          <w:bCs/>
          <w:sz w:val="28"/>
          <w:szCs w:val="28"/>
        </w:rPr>
      </w:pPr>
      <w:r>
        <w:rPr>
          <w:b w:val="0"/>
          <w:bCs w:val="0"/>
          <w:i w:val="0"/>
          <w:sz w:val="28"/>
          <w:szCs w:val="28"/>
          <w:highlight w:val="none"/>
        </w:rPr>
        <w:t>Именем Российской Федерации</w:t>
      </w:r>
    </w:p>
    <w:p>
      <w:pPr>
        <w:spacing w:before="0" w:after="0"/>
        <w:ind w:firstLine="720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24 июня 2021 года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   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г. Москва</w:t>
      </w:r>
    </w:p>
    <w:p>
      <w:pPr>
        <w:pStyle w:val="Heading1"/>
        <w:spacing w:before="0" w:after="0"/>
        <w:ind w:firstLine="720"/>
        <w:jc w:val="both"/>
        <w:outlineLvl w:val="9"/>
        <w:rPr>
          <w:b/>
          <w:bCs/>
          <w:sz w:val="28"/>
          <w:szCs w:val="28"/>
        </w:rPr>
      </w:pPr>
    </w:p>
    <w:p>
      <w:pPr>
        <w:pStyle w:val="Heading1"/>
        <w:spacing w:before="0" w:after="0"/>
        <w:ind w:firstLine="720"/>
        <w:jc w:val="both"/>
        <w:outlineLvl w:val="9"/>
        <w:rPr>
          <w:b/>
          <w:bCs/>
          <w:sz w:val="28"/>
          <w:szCs w:val="28"/>
        </w:rPr>
      </w:pPr>
      <w:r>
        <w:rPr>
          <w:b w:val="0"/>
          <w:bCs w:val="0"/>
          <w:i w:val="0"/>
          <w:sz w:val="28"/>
          <w:szCs w:val="28"/>
          <w:highlight w:val="none"/>
        </w:rPr>
        <w:t xml:space="preserve">Тушинский районный суд г. Москвы </w:t>
      </w:r>
    </w:p>
    <w:p>
      <w:pPr>
        <w:spacing w:before="0" w:after="0"/>
        <w:ind w:firstLine="720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в составе председательствующего судьи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Багринцевой Н.Ю.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, </w:t>
      </w:r>
    </w:p>
    <w:p>
      <w:pPr>
        <w:spacing w:before="0" w:after="0"/>
        <w:ind w:firstLine="720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при секретаре </w:t>
      </w:r>
      <w:r>
        <w:rPr>
          <w:rStyle w:val="cat-FIOgrp-5rplc-67"/>
          <w:rFonts w:ascii="Times New Roman" w:eastAsia="Times New Roman" w:hAnsi="Times New Roman" w:cs="Times New Roman"/>
          <w:sz w:val="28"/>
          <w:szCs w:val="28"/>
          <w:highlight w:val="none"/>
        </w:rPr>
        <w:t>фио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,</w:t>
      </w:r>
    </w:p>
    <w:p>
      <w:pPr>
        <w:spacing w:before="0" w:after="0"/>
        <w:ind w:firstLine="720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рассмотрев в открытом судебном заседании гражданское дело № 2-3288/2021 по иску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ПАО Сбербанк в лице филиала Московский банк ПАО Сбербанк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к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Вершининой Марине Валерьевне о расторжении кредитного договора,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взыскании задолженности, обращении взыскания на предмет ипотеки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,</w:t>
      </w:r>
    </w:p>
    <w:p>
      <w:pPr>
        <w:spacing w:before="0" w:after="0"/>
        <w:ind w:firstLine="720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руководствуясь ст.ст. 194-199 ГПК РФ, суд</w:t>
      </w:r>
    </w:p>
    <w:p>
      <w:pPr>
        <w:spacing w:before="0" w:after="0"/>
        <w:ind w:firstLine="720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РЕШИЛ:</w:t>
      </w:r>
    </w:p>
    <w:p>
      <w:pPr>
        <w:spacing w:before="0" w:after="0"/>
        <w:ind w:firstLine="720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Исковые требования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ПАО Сбербанк в лице филиала Московский банк ПАО Сбербанк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к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Вершининой Марине Валерьевне о расторжении кредитного договора,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взыскании задолженности, обращении взыскания на предмет ипотеки - удовлетворить частично.</w:t>
      </w:r>
    </w:p>
    <w:p>
      <w:pPr>
        <w:spacing w:before="0" w:after="0"/>
        <w:ind w:firstLine="720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Расторгнуть кредитный договор № 47802008 от 28 сентября 2015 года, заключенный между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ПАО Сбербанк в лице филиала Московский банк ПАО Сбербанк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и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Вершининой Мариной Валерьевной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.</w:t>
      </w:r>
    </w:p>
    <w:p>
      <w:pPr>
        <w:spacing w:before="0" w:after="0"/>
        <w:ind w:firstLine="720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Взыскать с Вершининой Марины Валерьевны в пользу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ПАО Сбербанк в лице филиала Московский банк ПАО Сбербанк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сумму неустойки за просроченные проценты в размере 2 768 руб. 46 коп., неустойку за просроченный основной долг в размере 4 606 руб. 96 коп., просроченные проценты в размере 45 403 руб. 31 коп., просроченный основной долг в размере 619 430 руб. 91 коп., неустойку за неисполнение условий договора в размере 15 000 руб., расходы по уплате государственной пошлины в размере 22 175 руб. 48 коп.</w:t>
      </w:r>
    </w:p>
    <w:p>
      <w:pPr>
        <w:spacing w:before="0" w:after="0"/>
        <w:ind w:firstLine="720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Обратить взыскание на предмет залога - земельный участок, категория земель: земли сельскохозяйственного назначения, разрешенное пользование: для садоводства, общая площадь 60 кв.м., адрес: Московская область, Истринский район, пос.Ермолинское, СНТ «Малыш», д.Холмы, уч.20, кадастровый номер 50:08:0040217:473; нежилое строение (дачный дом), общая площадь 31,4 кв.м., адрес: Истринский район, пос.Ермолинское, СНТ «Малыш», д.Холмы, уч.20, кадастровый номер 50:08:0040217:778, принадлежащие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Вершининой Марине Валерьевне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, установив начальную продажную цену заложенного имущества в размере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1 273 185 руб.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, установив способ реализации заложенного имущества путем продажи с публичных торгов.</w:t>
      </w:r>
    </w:p>
    <w:p>
      <w:pPr>
        <w:spacing w:before="0" w:after="0"/>
        <w:ind w:firstLine="720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В удовлетворении остальной части иска - отказать.</w:t>
      </w:r>
    </w:p>
    <w:p>
      <w:pPr>
        <w:spacing w:before="0" w:after="0"/>
        <w:ind w:firstLine="720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Решение может быть обжаловано в Московский городской суд через Тушинский районный суд в течение месяца.</w:t>
      </w:r>
    </w:p>
    <w:p>
      <w:pPr>
        <w:spacing w:before="0" w:after="0"/>
        <w:ind w:firstLine="720"/>
        <w:jc w:val="both"/>
        <w:rPr>
          <w:sz w:val="28"/>
          <w:szCs w:val="28"/>
        </w:rPr>
      </w:pPr>
    </w:p>
    <w:p>
      <w:pPr>
        <w:spacing w:before="0" w:after="0"/>
        <w:ind w:firstLine="720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Судья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    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                                                                          </w:t>
      </w:r>
      <w:r>
        <w:rPr>
          <w:rStyle w:val="cat-FIOgrp-11rplc-84"/>
          <w:rFonts w:ascii="Times New Roman" w:eastAsia="Times New Roman" w:hAnsi="Times New Roman" w:cs="Times New Roman"/>
          <w:sz w:val="28"/>
          <w:szCs w:val="28"/>
          <w:highlight w:val="none"/>
        </w:rPr>
        <w:t>фио</w:t>
      </w:r>
    </w:p>
    <w:sectPr>
      <w:pgMar w:header="708" w:footer="708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isplayBackgroundShape/>
  <w:defaultTabStop w:val="720"/>
  <w:noPunctuationKerning/>
  <w:characterSpacingControl w:val="doNotCompress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Times New Roman" w:eastAsia="Times New Roman" w:hAnsi="Times New Roman" w:cs="Times New Roman"/>
      <w:b/>
      <w:bCs/>
      <w:i w:val="0"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Times New Roman" w:eastAsia="Times New Roman" w:hAnsi="Times New Roman" w:cs="Times New Roman"/>
      <w:b/>
      <w:bCs/>
      <w:i w:val="0"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Times New Roman" w:eastAsia="Times New Roman" w:hAnsi="Times New Roman" w:cs="Times New Roman"/>
      <w:b/>
      <w:bCs/>
      <w:i w:val="0"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rFonts w:ascii="Times New Roman" w:eastAsia="Times New Roman" w:hAnsi="Times New Roman" w:cs="Times New Roman"/>
      <w:b/>
      <w:bCs/>
      <w:i w:val="0"/>
      <w:sz w:val="24"/>
      <w:szCs w:val="24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rFonts w:ascii="Times New Roman" w:eastAsia="Times New Roman" w:hAnsi="Times New Roman" w:cs="Times New Roman"/>
      <w:b/>
      <w:bCs/>
      <w:i w:val="0"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rFonts w:ascii="Times New Roman" w:eastAsia="Times New Roman" w:hAnsi="Times New Roman" w:cs="Times New Roman"/>
      <w:b/>
      <w:bCs/>
      <w:i w:val="0"/>
      <w:sz w:val="16"/>
      <w:szCs w:val="16"/>
    </w:rPr>
  </w:style>
  <w:style w:type="character" w:default="1" w:styleId="DefaultParagraphFont">
    <w:name w:val="Default Paragraph Font"/>
    <w:semiHidden/>
  </w:style>
  <w:style w:type="character" w:customStyle="1" w:styleId="cat-FIOgrp-5rplc-3">
    <w:name w:val="cat-FIO grp-5 rplc-3"/>
    <w:basedOn w:val="DefaultParagraphFont"/>
  </w:style>
  <w:style w:type="character" w:customStyle="1" w:styleId="cat-FIOgrp-8rplc-44">
    <w:name w:val="cat-FIO grp-8 rplc-44"/>
    <w:basedOn w:val="DefaultParagraphFont"/>
  </w:style>
  <w:style w:type="character" w:customStyle="1" w:styleId="cat-FIOgrp-11rplc-63">
    <w:name w:val="cat-FIO grp-11 rplc-63"/>
    <w:basedOn w:val="DefaultParagraphFont"/>
  </w:style>
  <w:style w:type="character" w:customStyle="1" w:styleId="cat-FIOgrp-5rplc-67">
    <w:name w:val="cat-FIO grp-5 rplc-67"/>
    <w:basedOn w:val="DefaultParagraphFont"/>
  </w:style>
  <w:style w:type="character" w:customStyle="1" w:styleId="cat-FIOgrp-11rplc-84">
    <w:name w:val="cat-FIO grp-11 rplc-84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