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8C76ED">
      <w:pPr>
        <w:ind w:firstLine="284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69RS0040-02-2020-008171-79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21 июня 2021 года Гагаринский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2-330121 </w:t>
      </w:r>
      <w:r>
        <w:rPr>
          <w:sz w:val="28"/>
          <w:szCs w:val="28"/>
          <w:lang w:val="en-BE" w:eastAsia="en-BE" w:bidi="ar-SA"/>
        </w:rPr>
        <w:t>по иску Пашковой Натальи Александровны к ПАО Сбербанк Росси о признании договора потребительского кредита ничтожной (недейстивтельной) сделкой,  руководствуясь ст.199 ГПК РФ,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удовлетворении завяленных исковых требований Пашковой Натальи Алексан</w:t>
      </w:r>
      <w:r>
        <w:rPr>
          <w:sz w:val="28"/>
          <w:szCs w:val="28"/>
          <w:lang w:val="en-BE" w:eastAsia="en-BE" w:bidi="ar-SA"/>
        </w:rPr>
        <w:t>дровны к ПАО Сбербанк Росси о признании договора потребительского кредита ничтожной (недействительной) сделкой отказать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 даты изготовления судом Решения в окончательной форме путём </w:t>
      </w:r>
      <w:r>
        <w:rPr>
          <w:sz w:val="28"/>
          <w:szCs w:val="28"/>
          <w:lang w:val="en-BE" w:eastAsia="en-BE" w:bidi="ar-SA"/>
        </w:rPr>
        <w:t xml:space="preserve">подачи апелляционной жалобы через канцелярию по гражданским делам Гагаринского районного суда </w:t>
      </w:r>
      <w:r>
        <w:rPr>
          <w:rStyle w:val="cat-Addressgrp-0rplc-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Судья                                                                                   М.А. Игнатьева</w:t>
      </w:r>
    </w:p>
    <w:p w:rsidR="00000000" w:rsidRDefault="008C76ED">
      <w:pPr>
        <w:ind w:firstLine="284"/>
        <w:jc w:val="right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right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69RS0040-02-202</w:t>
      </w:r>
      <w:r>
        <w:rPr>
          <w:lang w:val="en-BE" w:eastAsia="en-BE" w:bidi="ar-SA"/>
        </w:rPr>
        <w:t>0-008171-79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21 июня 2021 года Гагаринский районный суд </w:t>
      </w:r>
      <w:r>
        <w:rPr>
          <w:rStyle w:val="cat-Addressgrp-0rplc-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2-330121 по иску Пашково</w:t>
      </w:r>
      <w:r>
        <w:rPr>
          <w:sz w:val="28"/>
          <w:szCs w:val="28"/>
          <w:lang w:val="en-BE" w:eastAsia="en-BE" w:bidi="ar-SA"/>
        </w:rPr>
        <w:t>й Натальи Александровны к ПАО Сбербанк Росси о признании договора потребительского кредита ничтожной (недейстивтельной) сделкой,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Пашкова Н.А. обратилась в суд с иском к ответчику ПАО «Сбербанк России» с учетом уточнений о признании догов</w:t>
      </w:r>
      <w:r>
        <w:rPr>
          <w:sz w:val="28"/>
          <w:szCs w:val="28"/>
          <w:lang w:val="en-BE" w:eastAsia="en-BE" w:bidi="ar-SA"/>
        </w:rPr>
        <w:t xml:space="preserve">ора потребительского кредита ничтожной (недействительной) сделкой.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 обоснование заявленных требований указала, что между сторонами 02.12.2020 заключен договор потребительского кредита на сумму </w:t>
      </w:r>
      <w:r>
        <w:rPr>
          <w:rStyle w:val="cat-Sumgrp-11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О заключении кредита узнала после обращения в банк, гд</w:t>
      </w:r>
      <w:r>
        <w:rPr>
          <w:sz w:val="28"/>
          <w:szCs w:val="28"/>
          <w:lang w:val="en-BE" w:eastAsia="en-BE" w:bidi="ar-SA"/>
        </w:rPr>
        <w:t>е ей сказали, что через личный кабинет клиента от лица Пашковой Н.А. была одобрена операция на получение кредита, однако, истец договор не заключала.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  в судебное заседание не явилась, извещена надлежащим образом. 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ответчика ПАО «Сберб</w:t>
      </w:r>
      <w:r>
        <w:rPr>
          <w:sz w:val="28"/>
          <w:szCs w:val="28"/>
          <w:lang w:val="en-BE" w:eastAsia="en-BE" w:bidi="ar-SA"/>
        </w:rPr>
        <w:t xml:space="preserve">анк России»  в судебное заседание явился, иск не признал в полном объеме по доводам письменного отзыва на иск.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представителя ответчика, исследовав письменные материалы дела, находит исковые требования не подлежащими удовлетворению по следующ</w:t>
      </w:r>
      <w:r>
        <w:rPr>
          <w:sz w:val="28"/>
          <w:szCs w:val="28"/>
          <w:lang w:val="en-BE" w:eastAsia="en-BE" w:bidi="ar-SA"/>
        </w:rPr>
        <w:t>им основаниям.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56 ГПК РФ</w:t>
        </w:r>
      </w:hyperlink>
      <w:r>
        <w:rPr>
          <w:sz w:val="28"/>
          <w:szCs w:val="28"/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123</w:t>
        </w:r>
      </w:hyperlink>
      <w:r>
        <w:rPr>
          <w:sz w:val="28"/>
          <w:szCs w:val="28"/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12 ГПК РФ</w:t>
        </w:r>
      </w:hyperlink>
      <w:r>
        <w:rPr>
          <w:sz w:val="28"/>
          <w:szCs w:val="28"/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</w:t>
      </w:r>
      <w:r>
        <w:rPr>
          <w:sz w:val="28"/>
          <w:szCs w:val="28"/>
          <w:lang w:val="en-BE" w:eastAsia="en-BE" w:bidi="ar-SA"/>
        </w:rPr>
        <w:t xml:space="preserve">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</w:t>
      </w:r>
      <w:r>
        <w:rPr>
          <w:sz w:val="28"/>
          <w:szCs w:val="28"/>
          <w:lang w:val="en-BE" w:eastAsia="en-BE" w:bidi="ar-SA"/>
        </w:rPr>
        <w:t>редственном исследовании имеющихся в деле доказательств.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</w:t>
      </w:r>
      <w:r>
        <w:rPr>
          <w:sz w:val="28"/>
          <w:szCs w:val="28"/>
          <w:lang w:val="en-BE" w:eastAsia="en-BE" w:bidi="ar-SA"/>
        </w:rPr>
        <w:t>зательствами.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соответствии с п.1 ст.845 ГК </w:t>
      </w:r>
      <w:r>
        <w:rPr>
          <w:sz w:val="28"/>
          <w:szCs w:val="28"/>
          <w:lang w:val="en-BE" w:eastAsia="en-BE" w:bidi="ar-SA"/>
        </w:rPr>
        <w:t>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</w:t>
      </w:r>
      <w:r>
        <w:rPr>
          <w:sz w:val="28"/>
          <w:szCs w:val="28"/>
          <w:lang w:val="en-BE" w:eastAsia="en-BE" w:bidi="ar-SA"/>
        </w:rPr>
        <w:t>аций по счету.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</w:t>
      </w:r>
      <w:r>
        <w:rPr>
          <w:sz w:val="28"/>
          <w:szCs w:val="28"/>
          <w:lang w:val="en-BE" w:eastAsia="en-BE" w:bidi="ar-SA"/>
        </w:rPr>
        <w:t>оборота или иными обычно предъявляемыми требованиями. 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статьей 432 Г</w:t>
      </w:r>
      <w:r>
        <w:rPr>
          <w:sz w:val="28"/>
          <w:szCs w:val="28"/>
          <w:lang w:val="en-BE" w:eastAsia="en-BE" w:bidi="ar-SA"/>
        </w:rPr>
        <w:t>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Существенными являются условия о предмете договора, условия, которые названы в законе или иных п</w:t>
      </w:r>
      <w:r>
        <w:rPr>
          <w:sz w:val="28"/>
          <w:szCs w:val="28"/>
          <w:lang w:val="en-BE" w:eastAsia="en-BE" w:bidi="ar-SA"/>
        </w:rPr>
        <w:t>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статьи 434 ГК РФ договор может быть заключен в любой форме, преду</w:t>
      </w:r>
      <w:r>
        <w:rPr>
          <w:sz w:val="28"/>
          <w:szCs w:val="28"/>
          <w:lang w:val="en-BE" w:eastAsia="en-BE" w:bidi="ar-SA"/>
        </w:rPr>
        <w:t>смотренной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для совершения сделок, если законом для договора данного вида не установлена определенная форма.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</w:t>
      </w:r>
      <w:r>
        <w:rPr>
          <w:sz w:val="28"/>
          <w:szCs w:val="28"/>
          <w:lang w:val="en-BE" w:eastAsia="en-BE" w:bidi="ar-SA"/>
        </w:rPr>
        <w:t xml:space="preserve"> договора данного вида такая форма не требовалась.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</w:t>
      </w:r>
      <w:r>
        <w:rPr>
          <w:sz w:val="28"/>
          <w:szCs w:val="28"/>
          <w:lang w:val="en-BE" w:eastAsia="en-BE" w:bidi="ar-SA"/>
        </w:rPr>
        <w:t>ронной или иной связи, позволяющей достоверно установить, что документ исходит от стороны по договору.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</w:t>
      </w:r>
      <w:r>
        <w:rPr>
          <w:sz w:val="28"/>
          <w:szCs w:val="28"/>
          <w:lang w:val="en-BE" w:eastAsia="en-BE" w:bidi="ar-SA"/>
        </w:rPr>
        <w:t xml:space="preserve">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 ст. 11 Федерального закона от 27.07.2006 г.</w:t>
      </w:r>
      <w:r>
        <w:rPr>
          <w:sz w:val="28"/>
          <w:szCs w:val="28"/>
          <w:lang w:val="en-BE" w:eastAsia="en-BE" w:bidi="ar-SA"/>
        </w:rPr>
        <w:t xml:space="preserve"> № 149-ФЗ «Об информации, информационных технологиях и о защите информации»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</w:t>
      </w:r>
      <w:r>
        <w:rPr>
          <w:sz w:val="28"/>
          <w:szCs w:val="28"/>
          <w:lang w:val="en-BE" w:eastAsia="en-BE" w:bidi="ar-SA"/>
        </w:rPr>
        <w:t>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соглашением сторон, рассматривается как об</w:t>
      </w:r>
      <w:r>
        <w:rPr>
          <w:sz w:val="28"/>
          <w:szCs w:val="28"/>
          <w:lang w:val="en-BE" w:eastAsia="en-BE" w:bidi="ar-SA"/>
        </w:rPr>
        <w:t>мен документами.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п.6 ст. 7 Федерального закона от 21.12.2013 № 353-ФЗ «О потребительском кредите (займе)» договор потребительского кредита считается заключенным, если между сторонами договора достигнуто согласие по всем индивидуальным усло</w:t>
      </w:r>
      <w:r>
        <w:rPr>
          <w:sz w:val="28"/>
          <w:szCs w:val="28"/>
          <w:lang w:val="en-BE" w:eastAsia="en-BE" w:bidi="ar-SA"/>
        </w:rPr>
        <w:t>виям договора, указанным в части 9 статьи 5 настоящего Федерального закона.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ст. 2 Федерального закона «Об электронной подписи» от 6 апреля 2011 г. № 63-ФЗ электронная подпись - это информация в электронной форме, которая присоединена к </w:t>
      </w:r>
      <w:r>
        <w:rPr>
          <w:sz w:val="28"/>
          <w:szCs w:val="28"/>
          <w:lang w:val="en-BE" w:eastAsia="en-BE" w:bidi="ar-SA"/>
        </w:rPr>
        <w:t>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Простой электронной подписью является электронная подпись, которая посредс</w:t>
      </w:r>
      <w:r>
        <w:rPr>
          <w:sz w:val="28"/>
          <w:szCs w:val="28"/>
          <w:lang w:val="en-BE" w:eastAsia="en-BE" w:bidi="ar-SA"/>
        </w:rPr>
        <w:t>твом использования кодов, паролей или иных средств подтверждает факт формирования электронной подписи определенным лицом (ч. 2 ст. 5 Закона об ЭП).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Информация в электронной форме, подписанная простой электронной подписью или неквалифицированной электронной</w:t>
      </w:r>
      <w:r>
        <w:rPr>
          <w:sz w:val="28"/>
          <w:szCs w:val="28"/>
          <w:lang w:val="en-BE" w:eastAsia="en-BE" w:bidi="ar-SA"/>
        </w:rPr>
        <w:t xml:space="preserve">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взаимодействия (ч. 2 ст. 6 Зако</w:t>
      </w:r>
      <w:r>
        <w:rPr>
          <w:sz w:val="28"/>
          <w:szCs w:val="28"/>
          <w:lang w:val="en-BE" w:eastAsia="en-BE" w:bidi="ar-SA"/>
        </w:rPr>
        <w:t>на об ЭП).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вид электронной подписи, которую следует использовать в  каждом конкретном случае, определяется сторонами сделки или законом.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Порядок заключения договоров в электронном виде между клиентом и Банком регулируется Условиями использов</w:t>
      </w:r>
      <w:r>
        <w:rPr>
          <w:sz w:val="28"/>
          <w:szCs w:val="28"/>
          <w:lang w:val="en-BE" w:eastAsia="en-BE" w:bidi="ar-SA"/>
        </w:rPr>
        <w:t>ания банковских карт ПАО «Сбербанк России».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10.8. Условий, действующих на дату заключения кредитного договора, электронные документы, в том числе договоры и заявления подписанные и переданные с использованием постоянного/или одноразовог</w:t>
      </w:r>
      <w:r>
        <w:rPr>
          <w:sz w:val="28"/>
          <w:szCs w:val="28"/>
          <w:lang w:val="en-BE" w:eastAsia="en-BE" w:bidi="ar-SA"/>
        </w:rPr>
        <w:t>о -пароля, признаются  Банком и Клиентом равнозначными документам на бумажном носителе, подписанными собственноручной подписью, и могут служить доказательством в суде.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Указанные документы являются основанием для проведения операций Банком и совершения иных</w:t>
      </w:r>
      <w:r>
        <w:rPr>
          <w:sz w:val="28"/>
          <w:szCs w:val="28"/>
          <w:lang w:val="en-BE" w:eastAsia="en-BE" w:bidi="ar-SA"/>
        </w:rPr>
        <w:t xml:space="preserve"> действий (сделок).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Условиями,  удовлетворяют требованиям совершения сделок в простой письменной фо</w:t>
      </w:r>
      <w:r>
        <w:rPr>
          <w:sz w:val="28"/>
          <w:szCs w:val="28"/>
          <w:lang w:val="en-BE" w:eastAsia="en-BE" w:bidi="ar-SA"/>
        </w:rPr>
        <w:t>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на основании договора банковского обслуживания № 63</w:t>
      </w:r>
      <w:r>
        <w:rPr>
          <w:sz w:val="28"/>
          <w:szCs w:val="28"/>
          <w:lang w:val="en-BE" w:eastAsia="en-BE" w:bidi="ar-SA"/>
        </w:rPr>
        <w:t xml:space="preserve">0003577860 от 25.10.2012 г., Пашковой Н.А., было подано в ПАО Сбербанк Заявление на получение международной карты Сбербанка. Данный факт нашел свое  подтверждение копией заявления на получение карты, собственноручно подписанное Истцом.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исполнил з</w:t>
      </w:r>
      <w:r>
        <w:rPr>
          <w:sz w:val="28"/>
          <w:szCs w:val="28"/>
          <w:lang w:val="en-BE" w:eastAsia="en-BE" w:bidi="ar-SA"/>
        </w:rPr>
        <w:t>аявление Истца, выдав истцу запрашиваемую карту, что подтверждается мемориальным чек-ордером от 25.10.2012 года.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в заявлении на выпуск и обслуживание банковской карты подтвердил факт уведомления о размещении Условий банковского обслуживания, Памятки </w:t>
      </w:r>
      <w:r>
        <w:rPr>
          <w:sz w:val="28"/>
          <w:szCs w:val="28"/>
          <w:lang w:val="en-BE" w:eastAsia="en-BE" w:bidi="ar-SA"/>
        </w:rPr>
        <w:t>держателя карт ПАО Сбербанк, Памятки по безопасности при использовании карт, Руководства по использованию системы «Сбербанк-онлайн» и услуги «Мобильный банк» на официальном сайте ПАО Сбербанк/в подразделениях ПАО Сбербанк и о возможности ознакомления с ука</w:t>
      </w:r>
      <w:r>
        <w:rPr>
          <w:sz w:val="28"/>
          <w:szCs w:val="28"/>
          <w:lang w:val="en-BE" w:eastAsia="en-BE" w:bidi="ar-SA"/>
        </w:rPr>
        <w:t>занными документами, а также подтвердила свое согласие с указанными документами и обязалась их выполнять, согласилась на подписание документов в электронном виде в соответствии с правилами электронного взаимодействия, являющимися неотъемлемой частью догово</w:t>
      </w:r>
      <w:r>
        <w:rPr>
          <w:sz w:val="28"/>
          <w:szCs w:val="28"/>
          <w:lang w:val="en-BE" w:eastAsia="en-BE" w:bidi="ar-SA"/>
        </w:rPr>
        <w:t>ра банковского обслуживания - ДБО.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момент заключения банковского обслуживания действовала редакция Условий банковского обслуживания физических лиц ПАО Сбербанк в редакции от 26.10.2011г.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1.1. Условий банковского обслуживания, Заявлен</w:t>
      </w:r>
      <w:r>
        <w:rPr>
          <w:sz w:val="28"/>
          <w:szCs w:val="28"/>
          <w:lang w:val="en-BE" w:eastAsia="en-BE" w:bidi="ar-SA"/>
        </w:rPr>
        <w:t>ие на банковское надлежащим образом заполненное и подписанное Клиентом, в совокупности являются заключенным между Клиентом и Банком ДЮ.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1.2. Условий банковского обслуживания установлено, что ДБО считается заключенным с момента получения банком личн</w:t>
      </w:r>
      <w:r>
        <w:rPr>
          <w:sz w:val="28"/>
          <w:szCs w:val="28"/>
          <w:lang w:val="en-BE" w:eastAsia="en-BE" w:bidi="ar-SA"/>
        </w:rPr>
        <w:t>о от клиента Заявления на банковское обслуживание на бумажном носителе по форме, установленной Банком, подписанного собственноручной подписью Клиента, при предъявлении клиентом документа. Удостоверяющего личность.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1.15 Условий банковско</w:t>
      </w:r>
      <w:r>
        <w:rPr>
          <w:sz w:val="28"/>
          <w:szCs w:val="28"/>
          <w:lang w:val="en-BE" w:eastAsia="en-BE" w:bidi="ar-SA"/>
        </w:rPr>
        <w:t>го обслуживания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</w:t>
      </w:r>
      <w:r>
        <w:rPr>
          <w:sz w:val="28"/>
          <w:szCs w:val="28"/>
          <w:lang w:val="en-BE" w:eastAsia="en-BE" w:bidi="ar-SA"/>
        </w:rPr>
        <w:t>анка.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 1.16 Условий банковского обслуживания предусматривает, что в случае несогласия Клиента с изменением ДБО Клиент имеет право расторгнуть ДБО, письменно уведомив об этом Банк путем подачи заявления о расторжении ДБО по форме, установленной Банком.</w:t>
      </w:r>
      <w:r>
        <w:rPr>
          <w:sz w:val="28"/>
          <w:szCs w:val="28"/>
          <w:lang w:val="en-BE" w:eastAsia="en-BE" w:bidi="ar-SA"/>
        </w:rPr>
        <w:t xml:space="preserve"> В случае неполучения Банком до вступления в силу новых условий ДБО письменного уведомления о расторжении ДБО, Банк считает это выражением согласия Клиента с изменениями условий ДЮ.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После заключения Банком и Истцом ДБО в договор вносился ряд изменений, на </w:t>
      </w:r>
      <w:r>
        <w:rPr>
          <w:sz w:val="28"/>
          <w:szCs w:val="28"/>
          <w:lang w:val="en-BE" w:eastAsia="en-BE" w:bidi="ar-SA"/>
        </w:rPr>
        <w:t>момент заключения кредитного договора (02.12.2020г.) действовала редакция Условий от 30.11.2020г. - Условия на 30.11.2020г.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 что истец с момента заключения ДБО не выражал своего несогласия с изменениями в условия банковского обсл</w:t>
      </w:r>
      <w:r>
        <w:rPr>
          <w:sz w:val="28"/>
          <w:szCs w:val="28"/>
          <w:lang w:val="en-BE" w:eastAsia="en-BE" w:bidi="ar-SA"/>
        </w:rPr>
        <w:t xml:space="preserve">уживания.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 услугой смс - банк (Мобильный банк) понимается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 смс-сообщений на Мобильном устройстве в люб</w:t>
      </w:r>
      <w:r>
        <w:rPr>
          <w:sz w:val="28"/>
          <w:szCs w:val="28"/>
          <w:lang w:val="en-BE" w:eastAsia="en-BE" w:bidi="ar-SA"/>
        </w:rPr>
        <w:t xml:space="preserve">ое время с использованием абонентского номера подвижной радиотелефонной связи, предварительно зарегистрированного в Банке для доступа к смс-банку -Мобильному банку в соответствии с п. 2.64 Условий на 30.11.2020г.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2.12 Приложения № 1 Условий ба</w:t>
      </w:r>
      <w:r>
        <w:rPr>
          <w:sz w:val="28"/>
          <w:szCs w:val="28"/>
          <w:lang w:val="en-BE" w:eastAsia="en-BE" w:bidi="ar-SA"/>
        </w:rPr>
        <w:t xml:space="preserve">нковского обслуживания от 30.11.2020 г. - Порядок предоставления ПАО Сбербанк услуг через </w:t>
      </w:r>
      <w:r>
        <w:rPr>
          <w:rStyle w:val="cat-Addressgrp-1rplc-1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обслуживания, сообщения в электронной форме, направленные Клиентом в Банк посредством Услуги «Мобильный банк», имеют юридическую силу документов на бумажных нос</w:t>
      </w:r>
      <w:r>
        <w:rPr>
          <w:sz w:val="28"/>
          <w:szCs w:val="28"/>
          <w:lang w:val="en-BE" w:eastAsia="en-BE" w:bidi="ar-SA"/>
        </w:rPr>
        <w:t xml:space="preserve">ителях, заверенных собственноручной подписью Клиента, оформленных в соответствии с требованиями законодательства Российской Федерации, и порождают аналогичные документам на бумажных носителях права и обязанности Клиента и Банка по ДБО.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После получения бан</w:t>
      </w:r>
      <w:r>
        <w:rPr>
          <w:sz w:val="28"/>
          <w:szCs w:val="28"/>
          <w:lang w:val="en-BE" w:eastAsia="en-BE" w:bidi="ar-SA"/>
        </w:rPr>
        <w:t xml:space="preserve">ковской карты Истец получил возможность совершать определенные ДБО операции по своим счетам Карт, счетам, вкладам и другим продуктам в Банке через </w:t>
      </w:r>
      <w:r>
        <w:rPr>
          <w:rStyle w:val="cat-Addressgrp-1rplc-1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в соответствии с п. 1.5 Условий от 30.112020 г.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2.5. порядка предостав</w:t>
      </w:r>
      <w:r>
        <w:rPr>
          <w:sz w:val="28"/>
          <w:szCs w:val="28"/>
          <w:lang w:val="en-BE" w:eastAsia="en-BE" w:bidi="ar-SA"/>
        </w:rPr>
        <w:t>ления ПАО Сбербанк услуг через удаленные каналы обслуживания регистрация номера мобильного телефона для доступа к смс-банку осуществляется по Картам и/или по вкладам/счетам на основании заявления клиента.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25.10.2019 г. Истец подключил к своей банковской ка</w:t>
      </w:r>
      <w:r>
        <w:rPr>
          <w:sz w:val="28"/>
          <w:szCs w:val="28"/>
          <w:lang w:val="en-BE" w:eastAsia="en-BE" w:bidi="ar-SA"/>
        </w:rPr>
        <w:t xml:space="preserve">рте № 2202ХХХ2294 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услугу «Мобильный банк» к номеру 79066568359. Данный факт подтверждается выгрузкой из учетной системы Банка о способах подключения услуги «Мобильный Банк».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обращает внимание, что вышеуказанный номер телефона </w:t>
      </w:r>
      <w:r>
        <w:rPr>
          <w:rStyle w:val="cat-PhoneNumbergrp-12rplc-17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 xml:space="preserve"> истец указала в </w:t>
      </w:r>
      <w:r>
        <w:rPr>
          <w:sz w:val="28"/>
          <w:szCs w:val="28"/>
          <w:lang w:val="en-BE" w:eastAsia="en-BE" w:bidi="ar-SA"/>
        </w:rPr>
        <w:t xml:space="preserve">исковом заявлении, косвенно можно сделать вывод, что указанный номер принадлежит именно истцу и используется ей.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распоряжения Истца в форме смс-сообщения, могут рассматриваться как документы, заверенные собственноручной подписью Истца и име</w:t>
      </w:r>
      <w:r>
        <w:rPr>
          <w:sz w:val="28"/>
          <w:szCs w:val="28"/>
          <w:lang w:val="en-BE" w:eastAsia="en-BE" w:bidi="ar-SA"/>
        </w:rPr>
        <w:t>ющие юридическую силу документов на бумажном носителе.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 п. 2.11 Порядка предоставления ПАО Сбербанк услуг через </w:t>
      </w:r>
      <w:r>
        <w:rPr>
          <w:rStyle w:val="cat-Addressgrp-1rplc-1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  Клиент подтверждает, что полученное Банком Сообщение рассматривается Банком как распоряжение (поручение) на провед</w:t>
      </w:r>
      <w:r>
        <w:rPr>
          <w:sz w:val="28"/>
          <w:szCs w:val="28"/>
          <w:lang w:val="en-BE" w:eastAsia="en-BE" w:bidi="ar-SA"/>
        </w:rPr>
        <w:t>ение операции по Счетам Карт/вкладам Клиента и на представление других услуг Банка или как волеизъявление Клиента при совершении сделок, полученное непосредственно от Клиента.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Система «Сбербанк Онлайн»  - удаленный канал обслуживания Банка, автоматизирован</w:t>
      </w:r>
      <w:r>
        <w:rPr>
          <w:sz w:val="28"/>
          <w:szCs w:val="28"/>
          <w:lang w:val="en-BE" w:eastAsia="en-BE" w:bidi="ar-SA"/>
        </w:rPr>
        <w:t>ная защищенная система дистанционного обслуживания Клиента через Официальный сайт Банка в сети Интернет, а также Мобильное приложение в соответствии с п.2.46 Условий от 30.11.2020г.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Подключение Клиента к «Сбербанк Онлайн» осуществляется при условии наличия</w:t>
      </w:r>
      <w:r>
        <w:rPr>
          <w:sz w:val="28"/>
          <w:szCs w:val="28"/>
          <w:lang w:val="en-BE" w:eastAsia="en-BE" w:bidi="ar-SA"/>
        </w:rPr>
        <w:t xml:space="preserve"> у Клиента действующей Карты, для которой Клиент зарегистрировал в Банке номер мобильного телефона для доступа к смс-банку по карте.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Доступ Клиента к услугам Системы «Сбербанк Онлайн» осуществляется при условии его успешной Идентификации на основании </w:t>
      </w:r>
      <w:r>
        <w:rPr>
          <w:rStyle w:val="cat-FIOgrp-9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(Идентификатора пользователя) и/или Биометрических-персональных данных Клиента и Аутентификации на основании Постоянного пароля или Одноразового пароля и/или на основании положительного ответа от автоматизированной системы Банка о степени схожести Биометри</w:t>
      </w:r>
      <w:r>
        <w:rPr>
          <w:sz w:val="28"/>
          <w:szCs w:val="28"/>
          <w:lang w:val="en-BE" w:eastAsia="en-BE" w:bidi="ar-SA"/>
        </w:rPr>
        <w:t>ческих - персональных данных Клиента с Биометрическими персональными данными, имеющимися в Базе данных Банка.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02.12.2020 года в 10:58 используя клиентом, был осуществлен вход в мобильное приложение «Сбербанк Онлайн».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Подключившись к системе «Сбербанк Онлай</w:t>
      </w:r>
      <w:r>
        <w:rPr>
          <w:sz w:val="28"/>
          <w:szCs w:val="28"/>
          <w:lang w:val="en-BE" w:eastAsia="en-BE" w:bidi="ar-SA"/>
        </w:rPr>
        <w:t>н», Истец получил возможность осуществлять различные операции через указанную систему, в том числе заключать кредитные договоры и осуществлять операции по своим счетам и картам.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З .9.1. Условий на 30.11.2020 г. предусмотрено, что Клиент имеет право</w:t>
      </w:r>
      <w:r>
        <w:rPr>
          <w:sz w:val="28"/>
          <w:szCs w:val="28"/>
          <w:lang w:val="en-BE" w:eastAsia="en-BE" w:bidi="ar-SA"/>
        </w:rPr>
        <w:t xml:space="preserve"> заключить с Банком кредитный(ые) договор(ы) вне Подразделений Банка, в том числе с использованием Системы «Сбербанк Онлайн», в целях чего Клиент имеет право: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- обратиться в Банк с заявлением(-ями)-анкетой(-ами) на получение потребительского кредита пп 3.</w:t>
      </w:r>
      <w:r>
        <w:rPr>
          <w:sz w:val="28"/>
          <w:szCs w:val="28"/>
          <w:lang w:val="en-BE" w:eastAsia="en-BE" w:bidi="ar-SA"/>
        </w:rPr>
        <w:t xml:space="preserve">9.1.1;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по Потребительскому кредиту в соответствии с Общими условиями предостав</w:t>
      </w:r>
      <w:r>
        <w:rPr>
          <w:sz w:val="28"/>
          <w:szCs w:val="28"/>
          <w:lang w:val="en-BE" w:eastAsia="en-BE" w:bidi="ar-SA"/>
        </w:rPr>
        <w:t>ления, обслуживания и погашения кредитов для физических лиц по продукту Потребительский кредит, опубликованными на Официальном сайте Банка и размещенными в подразделениях Банка, осуществляющих операции кредитования физических лиц, и последующего акцепта Ба</w:t>
      </w:r>
      <w:r>
        <w:rPr>
          <w:sz w:val="28"/>
          <w:szCs w:val="28"/>
          <w:lang w:val="en-BE" w:eastAsia="en-BE" w:bidi="ar-SA"/>
        </w:rPr>
        <w:t>нком полученных Индивидуальных условий «Потребительского кредита» пп.. 3.9.12.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Доступ Клиента к услугам Системы «Сбербанк Онлайн» осуществляется при условии его успешной Идентификации на основании </w:t>
      </w:r>
      <w:r>
        <w:rPr>
          <w:rStyle w:val="cat-FIOgrp-9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(Идентификатора пользователя) и Аутентификации на основ</w:t>
      </w:r>
      <w:r>
        <w:rPr>
          <w:sz w:val="28"/>
          <w:szCs w:val="28"/>
          <w:lang w:val="en-BE" w:eastAsia="en-BE" w:bidi="ar-SA"/>
        </w:rPr>
        <w:t xml:space="preserve">ании Постоянного пароля и/или Одноразового пароля (п. 3.7. Порядка предоставления ПАО Сбербанк услуг через </w:t>
      </w:r>
      <w:r>
        <w:rPr>
          <w:rStyle w:val="cat-Addressgrp-1rplc-2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обслуживания).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п.3.8. Порядок предоставления ПАО Сбербанк услуг через </w:t>
      </w:r>
      <w:r>
        <w:rPr>
          <w:rStyle w:val="cat-Addressgrp-1rplc-2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обслуживания, т.е. в соответствии с договором стор</w:t>
      </w:r>
      <w:r>
        <w:rPr>
          <w:sz w:val="28"/>
          <w:szCs w:val="28"/>
          <w:lang w:val="en-BE" w:eastAsia="en-BE" w:bidi="ar-SA"/>
        </w:rPr>
        <w:t>он, операции в Системе «Сбербанк Онлайн» Клиент подтверждает: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Одноразовым паролем, который вводится при совершении операции в Системе «Сбербанк  Онлайн», либо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путем нажатия при совершении операции кнопки «Подтверждаю», либо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путем ввода или произнесения Кли</w:t>
      </w:r>
      <w:r>
        <w:rPr>
          <w:sz w:val="28"/>
          <w:szCs w:val="28"/>
          <w:lang w:val="en-BE" w:eastAsia="en-BE" w:bidi="ar-SA"/>
        </w:rPr>
        <w:t>ентом команды подтверждения при совершении операции в Мобильном приложении банка.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Одноразовые пароли Клиент может получить, в том числе в смс-сообщении, отправленном на номер мобильного телефона, зарегистрированный для доступа к смс-банку (Мобильному банку</w:t>
      </w:r>
      <w:r>
        <w:rPr>
          <w:sz w:val="28"/>
          <w:szCs w:val="28"/>
          <w:lang w:val="en-BE" w:eastAsia="en-BE" w:bidi="ar-SA"/>
        </w:rPr>
        <w:t>) по Карте.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Спорный кредитный договор между сторонами был оформлен через Систему «Сбербанк Онлайн», что нашло свое подтверждение материалами дела.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r>
        <w:rPr>
          <w:rStyle w:val="cat-Addressgrp-2rplc-2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условий кредитования Договор считается заключенным между Заемщиком и Кредитором в дат</w:t>
      </w:r>
      <w:r>
        <w:rPr>
          <w:sz w:val="28"/>
          <w:szCs w:val="28"/>
          <w:lang w:val="en-BE" w:eastAsia="en-BE" w:bidi="ar-SA"/>
        </w:rPr>
        <w:t xml:space="preserve">у совершения Кредитором акцепта Индивидуальных условий кредитования и действует до полного выполнения Заемщиком и Кредитором своих обязательств по Договору. Акцептом со стороны Кредитора будет являться зачисление суммы Кредита на счет, указанный в </w:t>
      </w:r>
      <w:r>
        <w:rPr>
          <w:rStyle w:val="cat-Addressgrp-3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ус</w:t>
      </w:r>
      <w:r>
        <w:rPr>
          <w:sz w:val="28"/>
          <w:szCs w:val="28"/>
          <w:lang w:val="en-BE" w:eastAsia="en-BE" w:bidi="ar-SA"/>
        </w:rPr>
        <w:t>ловий кредитования.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02.12.2020 г. между Истцом и Ответчиком был заключен кредитный договор № 1009654 на сумму </w:t>
      </w:r>
      <w:r>
        <w:rPr>
          <w:rStyle w:val="cat-Sumgrp-11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19,90% годовых на срок 60 мес., с даты его фактического предоставления в полном соответствии с действующим законодательст</w:t>
      </w:r>
      <w:r>
        <w:rPr>
          <w:sz w:val="28"/>
          <w:szCs w:val="28"/>
          <w:lang w:val="en-BE" w:eastAsia="en-BE" w:bidi="ar-SA"/>
        </w:rPr>
        <w:t>вом.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пунктом 3.20.1 Порядка предоставления услуг через </w:t>
      </w:r>
      <w:r>
        <w:rPr>
          <w:rStyle w:val="cat-Addressgrp-1rplc-2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обслуживания, клиент обязуется хранить в недоступном для третьих лиц месте и не передавать другим лицам свои </w:t>
      </w:r>
      <w:r>
        <w:rPr>
          <w:rStyle w:val="cat-FIOgrp-9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 пользователя), Постоянный пароль и Одноразовые пар</w:t>
      </w:r>
      <w:r>
        <w:rPr>
          <w:sz w:val="28"/>
          <w:szCs w:val="28"/>
          <w:lang w:val="en-BE" w:eastAsia="en-BE" w:bidi="ar-SA"/>
        </w:rPr>
        <w:t>оли.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3.12 Порядка предоставления услуг через </w:t>
      </w:r>
      <w:r>
        <w:rPr>
          <w:rStyle w:val="cat-Addressgrp-1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обслуживания, Клиент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</w:t>
      </w:r>
      <w:r>
        <w:rPr>
          <w:sz w:val="28"/>
          <w:szCs w:val="28"/>
          <w:lang w:val="en-BE" w:eastAsia="en-BE" w:bidi="ar-SA"/>
        </w:rPr>
        <w:t xml:space="preserve">тельных средств от несанкционированного доступа и вредоносного программного обеспечения. В случае получения услуги «Сбербанк Онлайн» на не принадлежащих Клиенту вычислительных средствах, Клиент соглашается нести все риски, связанные с возможным нарушением </w:t>
      </w:r>
      <w:r>
        <w:rPr>
          <w:sz w:val="28"/>
          <w:szCs w:val="28"/>
          <w:lang w:val="en-BE" w:eastAsia="en-BE" w:bidi="ar-SA"/>
        </w:rPr>
        <w:t>конфиденциальности и целостности информации, а также возможными неправомерными действиями иных лиц.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Пункт 3.19.2. Порядка предоставления услуг через </w:t>
      </w:r>
      <w:r>
        <w:rPr>
          <w:rStyle w:val="cat-Addressgrp-1rplc-2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на дату заключения кредитного договора регламентирует ответственность за последствия </w:t>
      </w:r>
      <w:r>
        <w:rPr>
          <w:rStyle w:val="cat-FIOgrp-10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п. 3.22.2. Порядка предоставления услуг через </w:t>
      </w:r>
      <w:r>
        <w:rPr>
          <w:rStyle w:val="cat-Addressgrp-1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отражено, что Клиент н</w:t>
      </w:r>
      <w:r>
        <w:rPr>
          <w:sz w:val="28"/>
          <w:szCs w:val="28"/>
          <w:lang w:val="en-BE" w:eastAsia="en-BE" w:bidi="ar-SA"/>
        </w:rPr>
        <w:t>астоящим уведомлен и соглашается с тем, что: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обеспечение безопасности данных ,хранящихся на собственных Мобильных устройствах, а также личной конфиденциальной информации обеспечивается непосредственно Клиентом.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Приложение № 2 к Условиям банковского обслужи</w:t>
      </w:r>
      <w:r>
        <w:rPr>
          <w:sz w:val="28"/>
          <w:szCs w:val="28"/>
          <w:lang w:val="en-BE" w:eastAsia="en-BE" w:bidi="ar-SA"/>
        </w:rPr>
        <w:t xml:space="preserve">вания от 30.112020 г. является Памятка по безопасности при использовании </w:t>
      </w:r>
      <w:r>
        <w:rPr>
          <w:rStyle w:val="cat-Addressgrp-1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Банка. В ней подробно описаны Меры безопасности при проведении операций Клиентом через удаленные каналы обслуживания, такие как Система «Сбербанк Онлайн».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</w:t>
      </w:r>
      <w:r>
        <w:rPr>
          <w:sz w:val="28"/>
          <w:szCs w:val="28"/>
          <w:lang w:val="en-BE" w:eastAsia="en-BE" w:bidi="ar-SA"/>
        </w:rPr>
        <w:t xml:space="preserve">азом суд приходит к выводу об отсутствии противоправных действий со стороны ответчика. 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статье 162</w:t>
        </w:r>
      </w:hyperlink>
      <w:r>
        <w:rPr>
          <w:sz w:val="28"/>
          <w:szCs w:val="28"/>
          <w:lang w:val="en-BE" w:eastAsia="en-BE" w:bidi="ar-SA"/>
        </w:rPr>
        <w:t xml:space="preserve"> названного кодекса несоблюдение простой письменной формы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доказательства, однак</w:t>
      </w:r>
      <w:r>
        <w:rPr>
          <w:sz w:val="28"/>
          <w:szCs w:val="28"/>
          <w:lang w:val="en-BE" w:eastAsia="en-BE" w:bidi="ar-SA"/>
        </w:rPr>
        <w:t>о влечет недействительность сделки лишь в случаях, прямо установленных законом.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153 ГК РФ, 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</w:t>
      </w:r>
      <w:r>
        <w:rPr>
          <w:sz w:val="28"/>
          <w:szCs w:val="28"/>
          <w:lang w:val="en-BE" w:eastAsia="en-BE" w:bidi="ar-SA"/>
        </w:rPr>
        <w:t>ласно пп. 1, 2 ст. 166 ГК РФ, сделка недействительна по основаниям, установленным настоящим Кодексом, в силу признания ее таковой судом (оспоримая сделка) либо независимо от такого признания (ничтожная сделка). Требование о признании оспоримой сделки недей</w:t>
      </w:r>
      <w:r>
        <w:rPr>
          <w:sz w:val="28"/>
          <w:szCs w:val="28"/>
          <w:lang w:val="en-BE" w:eastAsia="en-BE" w:bidi="ar-SA"/>
        </w:rPr>
        <w:t>ствительной может быть предъявлено лицами, указанными в настоящем Кодексе. Требование о признании оспоримой сделки недействительной может быть предъявлено стороной сделки или иным лицом, указанным в законе. Оспоримая сделка может быть признана недействител</w:t>
      </w:r>
      <w:r>
        <w:rPr>
          <w:sz w:val="28"/>
          <w:szCs w:val="28"/>
          <w:lang w:val="en-BE" w:eastAsia="en-BE" w:bidi="ar-SA"/>
        </w:rPr>
        <w:t>ьной, если она нарушает права или охраняемые законом интересы лица, оспаривающего сделку, в том числе повлекла неблагоприятные для него последствия. В случаях, когда в соответствии с законом сделка оспаривается в интересах третьих лиц, она может быть призн</w:t>
      </w:r>
      <w:r>
        <w:rPr>
          <w:sz w:val="28"/>
          <w:szCs w:val="28"/>
          <w:lang w:val="en-BE" w:eastAsia="en-BE" w:bidi="ar-SA"/>
        </w:rPr>
        <w:t>ана недействительной, если нарушает права или охраняемые законом интересы таких третьих лиц. Сторона, из поведения которой явствует ее воля сохранить силу сделки, не вправе оспаривать сделку по основанию, о котором эта сторона знала или должна была знать п</w:t>
      </w:r>
      <w:r>
        <w:rPr>
          <w:sz w:val="28"/>
          <w:szCs w:val="28"/>
          <w:lang w:val="en-BE" w:eastAsia="en-BE" w:bidi="ar-SA"/>
        </w:rPr>
        <w:t>ри проявлении ее воли.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168 ГК РФ, сделка, не соответствующая требованиям закона или иных правовых актов, ничтожна, если закон не устанавливает, что такая сделка оспорима, или не предусматривает иных последствий нарушения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нарушение ст. 56 ГПК Р</w:t>
      </w:r>
      <w:r>
        <w:rPr>
          <w:sz w:val="28"/>
          <w:szCs w:val="28"/>
          <w:lang w:val="en-BE" w:eastAsia="en-BE" w:bidi="ar-SA"/>
        </w:rPr>
        <w:t xml:space="preserve">Ф истцом не представлено доказательств того, что заключенный договор потребительского кредита должен быть признан ничтожной (недействительной) сделкой.  </w:t>
      </w:r>
    </w:p>
    <w:p w:rsidR="00000000" w:rsidRDefault="008C76ED">
      <w:pPr>
        <w:spacing w:line="247" w:lineRule="auto"/>
        <w:ind w:left="144" w:right="14" w:firstLine="70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:rsidR="00000000" w:rsidRDefault="008C76ED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left="799"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удовлетворении завял</w:t>
      </w:r>
      <w:r>
        <w:rPr>
          <w:sz w:val="28"/>
          <w:szCs w:val="28"/>
          <w:lang w:val="en-BE" w:eastAsia="en-BE" w:bidi="ar-SA"/>
        </w:rPr>
        <w:t>енных исковых требований Пашковой Натальи Александровны к ПАО Сбербанк Росси о признании договора потребительского кредита ничтожной (недействительной) сделкой отказать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</w:t>
      </w:r>
      <w:r>
        <w:rPr>
          <w:sz w:val="28"/>
          <w:szCs w:val="28"/>
          <w:lang w:val="en-BE" w:eastAsia="en-BE" w:bidi="ar-SA"/>
        </w:rPr>
        <w:t xml:space="preserve">вления судом Решения в окончательной форме путём подачи апелляционной жалобы через канцелярию по гражданским делам Гагаринского районного суда </w:t>
      </w:r>
      <w:r>
        <w:rPr>
          <w:rStyle w:val="cat-Addressgrp-0rplc-3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8C76ED">
      <w:pPr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Мотивированное решение изготовлено 28.06.2021 года</w:t>
      </w: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Судья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М.А. Игнатьева</w:t>
      </w:r>
    </w:p>
    <w:p w:rsidR="00000000" w:rsidRDefault="008C76ED">
      <w:pPr>
        <w:ind w:firstLine="284"/>
        <w:jc w:val="right"/>
        <w:rPr>
          <w:sz w:val="28"/>
          <w:szCs w:val="28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16"/>
          <w:szCs w:val="16"/>
          <w:lang w:val="en-BE" w:eastAsia="en-BE" w:bidi="ar-SA"/>
        </w:rPr>
      </w:pPr>
    </w:p>
    <w:p w:rsidR="00000000" w:rsidRDefault="008C76ED">
      <w:pPr>
        <w:ind w:firstLine="284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6ED"/>
    <w:rsid w:val="008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0C810E10-F6AB-4784-BA52-01677083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6rplc-2">
    <w:name w:val="cat-FIO grp-6 rplc-2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FIOgrp-6rplc-9">
    <w:name w:val="cat-FIO grp-6 rplc-9"/>
    <w:basedOn w:val="a0"/>
  </w:style>
  <w:style w:type="character" w:customStyle="1" w:styleId="cat-Sumgrp-11rplc-12">
    <w:name w:val="cat-Sum grp-11 rplc-12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PhoneNumbergrp-12rplc-17">
    <w:name w:val="cat-PhoneNumber grp-12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9rplc-19">
    <w:name w:val="cat-FIO grp-9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Addressgrp-1rplc-26">
    <w:name w:val="cat-Address grp-1 rplc-26"/>
    <w:basedOn w:val="a0"/>
  </w:style>
  <w:style w:type="character" w:customStyle="1" w:styleId="cat-FIOgrp-9rplc-27">
    <w:name w:val="cat-FIO grp-9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FIOgrp-10rplc-30">
    <w:name w:val="cat-FIO grp-10 rplc-30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Addressgrp-0rplc-34">
    <w:name w:val="cat-Address grp-0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95DEE2A2541FF7FA1C06F315EFCB94E0DB587D83371480A980171EC97538155BF751407399EEFF75D03D25F145BBDC6CD4034CEF88DBE34S4h4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5" Type="http://schemas.openxmlformats.org/officeDocument/2006/relationships/hyperlink" Target="http://www.sud-praktika.ru/precedent/168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3410</Words>
  <Characters>19437</Characters>
  <Application>Microsoft Office Word</Application>
  <DocSecurity>0</DocSecurity>
  <Lines>161</Lines>
  <Paragraphs>45</Paragraphs>
  <ScaleCrop>false</ScaleCrop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