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000000" w:rsidRDefault="006058C3">
      <w:pPr>
        <w:jc w:val="right"/>
        <w:rPr>
          <w:lang w:val="en-BE" w:eastAsia="en-BE" w:bidi="ar-SA"/>
        </w:rPr>
      </w:pPr>
      <w:bookmarkStart w:id="0" w:name="_GoBack"/>
      <w:bookmarkEnd w:id="0"/>
      <w:r>
        <w:rPr>
          <w:rFonts w:ascii="Times New Roman CYR" w:eastAsia="Times New Roman CYR" w:hAnsi="Times New Roman CYR" w:cs="Times New Roman CYR"/>
          <w:lang w:val="en-BE" w:eastAsia="en-BE" w:bidi="ar-SA"/>
        </w:rPr>
        <w:t>УИД 77RS0035-02-2022-009414-36</w:t>
      </w:r>
    </w:p>
    <w:p w:rsidR="00000000" w:rsidRDefault="006058C3">
      <w:pPr>
        <w:jc w:val="right"/>
        <w:rPr>
          <w:lang w:val="en-BE" w:eastAsia="en-BE" w:bidi="ar-SA"/>
        </w:rPr>
      </w:pPr>
      <w:r>
        <w:rPr>
          <w:rFonts w:ascii="Times New Roman CYR" w:eastAsia="Times New Roman CYR" w:hAnsi="Times New Roman CYR" w:cs="Times New Roman CYR"/>
          <w:lang w:val="en-BE" w:eastAsia="en-BE" w:bidi="ar-SA"/>
        </w:rPr>
        <w:t>Дело № 2-3380/2022</w:t>
      </w:r>
    </w:p>
    <w:p w:rsidR="00000000" w:rsidRDefault="006058C3">
      <w:pPr>
        <w:jc w:val="center"/>
        <w:rPr>
          <w:lang w:val="en-BE" w:eastAsia="en-BE" w:bidi="ar-SA"/>
        </w:rPr>
      </w:pPr>
      <w:r>
        <w:rPr>
          <w:rFonts w:ascii="Times New Roman CYR" w:eastAsia="Times New Roman CYR" w:hAnsi="Times New Roman CYR" w:cs="Times New Roman CYR"/>
          <w:lang w:val="en-BE" w:eastAsia="en-BE" w:bidi="ar-SA"/>
        </w:rPr>
        <w:t>РЕШЕНИЕ</w:t>
      </w:r>
    </w:p>
    <w:p w:rsidR="00000000" w:rsidRDefault="006058C3">
      <w:pPr>
        <w:jc w:val="center"/>
        <w:rPr>
          <w:lang w:val="en-BE" w:eastAsia="en-BE" w:bidi="ar-SA"/>
        </w:rPr>
      </w:pPr>
      <w:r>
        <w:rPr>
          <w:rFonts w:ascii="Times New Roman CYR" w:eastAsia="Times New Roman CYR" w:hAnsi="Times New Roman CYR" w:cs="Times New Roman CYR"/>
          <w:lang w:val="en-BE" w:eastAsia="en-BE" w:bidi="ar-SA"/>
        </w:rPr>
        <w:t>Именем Российской Федерации</w:t>
      </w:r>
    </w:p>
    <w:p w:rsidR="00000000" w:rsidRDefault="006058C3">
      <w:pPr>
        <w:jc w:val="center"/>
        <w:rPr>
          <w:lang w:val="en-BE" w:eastAsia="en-BE" w:bidi="ar-SA"/>
        </w:rPr>
      </w:pPr>
    </w:p>
    <w:p w:rsidR="00000000" w:rsidRDefault="006058C3">
      <w:pPr>
        <w:jc w:val="both"/>
        <w:rPr>
          <w:lang w:val="en-BE" w:eastAsia="en-BE" w:bidi="ar-SA"/>
        </w:rPr>
      </w:pPr>
      <w:r>
        <w:rPr>
          <w:rFonts w:ascii="Times New Roman CYR" w:eastAsia="Times New Roman CYR" w:hAnsi="Times New Roman CYR" w:cs="Times New Roman CYR"/>
          <w:lang w:val="en-BE" w:eastAsia="en-BE" w:bidi="ar-SA"/>
        </w:rPr>
        <w:t xml:space="preserve">24 октября 2022 года                                                                                                       </w:t>
      </w:r>
      <w:r>
        <w:rPr>
          <w:rStyle w:val="cat-Addressgrp-0rplc-0"/>
          <w:rFonts w:ascii="Times New Roman CYR" w:eastAsia="Times New Roman CYR" w:hAnsi="Times New Roman CYR" w:cs="Times New Roman CYR"/>
          <w:lang w:val="en-BE" w:eastAsia="en-BE" w:bidi="ar-SA"/>
        </w:rPr>
        <w:t>адрес</w:t>
      </w:r>
    </w:p>
    <w:p w:rsidR="00000000" w:rsidRDefault="006058C3">
      <w:pPr>
        <w:ind w:firstLine="709"/>
        <w:jc w:val="both"/>
        <w:rPr>
          <w:lang w:val="en-BE" w:eastAsia="en-BE" w:bidi="ar-SA"/>
        </w:rPr>
      </w:pPr>
    </w:p>
    <w:p w:rsidR="00000000" w:rsidRDefault="006058C3">
      <w:pPr>
        <w:ind w:firstLine="709"/>
        <w:jc w:val="both"/>
        <w:rPr>
          <w:lang w:val="en-BE" w:eastAsia="en-BE" w:bidi="ar-SA"/>
        </w:rPr>
      </w:pPr>
      <w:r>
        <w:rPr>
          <w:rFonts w:ascii="Times New Roman CYR" w:eastAsia="Times New Roman CYR" w:hAnsi="Times New Roman CYR" w:cs="Times New Roman CYR"/>
          <w:lang w:val="en-BE" w:eastAsia="en-BE" w:bidi="ar-SA"/>
        </w:rPr>
        <w:t xml:space="preserve">Троицкий районный суд </w:t>
      </w:r>
      <w:r>
        <w:rPr>
          <w:rStyle w:val="cat-Addressgrp-1rplc-1"/>
          <w:rFonts w:ascii="Times New Roman CYR" w:eastAsia="Times New Roman CYR" w:hAnsi="Times New Roman CYR" w:cs="Times New Roman CYR"/>
          <w:lang w:val="en-BE" w:eastAsia="en-BE" w:bidi="ar-SA"/>
        </w:rPr>
        <w:t>адрес</w:t>
      </w:r>
      <w:r>
        <w:rPr>
          <w:rFonts w:ascii="Times New Roman CYR" w:eastAsia="Times New Roman CYR" w:hAnsi="Times New Roman CYR" w:cs="Times New Roman CYR"/>
          <w:lang w:val="en-BE" w:eastAsia="en-BE" w:bidi="ar-SA"/>
        </w:rPr>
        <w:t xml:space="preserve"> в составе п</w:t>
      </w:r>
      <w:r>
        <w:rPr>
          <w:rFonts w:ascii="Times New Roman CYR" w:eastAsia="Times New Roman CYR" w:hAnsi="Times New Roman CYR" w:cs="Times New Roman CYR"/>
          <w:lang w:val="en-BE" w:eastAsia="en-BE" w:bidi="ar-SA"/>
        </w:rPr>
        <w:t xml:space="preserve">редседательствующего судьи Решетовой Е.А., при секретаре </w:t>
      </w:r>
      <w:r>
        <w:rPr>
          <w:rStyle w:val="cat-FIOgrp-4rplc-3"/>
          <w:rFonts w:ascii="Times New Roman CYR" w:eastAsia="Times New Roman CYR" w:hAnsi="Times New Roman CYR" w:cs="Times New Roman CYR"/>
          <w:lang w:val="en-BE" w:eastAsia="en-BE" w:bidi="ar-SA"/>
        </w:rPr>
        <w:t>фио</w:t>
      </w:r>
      <w:r>
        <w:rPr>
          <w:rFonts w:ascii="Times New Roman CYR" w:eastAsia="Times New Roman CYR" w:hAnsi="Times New Roman CYR" w:cs="Times New Roman CYR"/>
          <w:lang w:val="en-BE" w:eastAsia="en-BE" w:bidi="ar-SA"/>
        </w:rPr>
        <w:t xml:space="preserve">, рассмотрев в открытом судебном заседании гражданское дело №2-3380/2022 по иску </w:t>
      </w:r>
      <w:r>
        <w:rPr>
          <w:lang w:val="en-BE" w:eastAsia="en-BE" w:bidi="ar-SA"/>
        </w:rPr>
        <w:t>ПАО Сбербанк в лице филиала- Северо-Западного банка ПАО Сбербанк</w:t>
      </w:r>
      <w:r>
        <w:rPr>
          <w:rFonts w:ascii="Times New Roman CYR" w:eastAsia="Times New Roman CYR" w:hAnsi="Times New Roman CYR" w:cs="Times New Roman CYR"/>
          <w:lang w:val="en-BE" w:eastAsia="en-BE" w:bidi="ar-SA"/>
        </w:rPr>
        <w:t xml:space="preserve"> к Уткину Руслану Анатольевичу о взыскании задолжен</w:t>
      </w:r>
      <w:r>
        <w:rPr>
          <w:rFonts w:ascii="Times New Roman CYR" w:eastAsia="Times New Roman CYR" w:hAnsi="Times New Roman CYR" w:cs="Times New Roman CYR"/>
          <w:lang w:val="en-BE" w:eastAsia="en-BE" w:bidi="ar-SA"/>
        </w:rPr>
        <w:t xml:space="preserve">ности </w:t>
      </w:r>
      <w:r>
        <w:rPr>
          <w:lang w:val="en-BE" w:eastAsia="en-BE" w:bidi="ar-SA"/>
        </w:rPr>
        <w:t>по эмиссионному контракту</w:t>
      </w:r>
      <w:r>
        <w:rPr>
          <w:rFonts w:ascii="Times New Roman CYR" w:eastAsia="Times New Roman CYR" w:hAnsi="Times New Roman CYR" w:cs="Times New Roman CYR"/>
          <w:lang w:val="en-BE" w:eastAsia="en-BE" w:bidi="ar-SA"/>
        </w:rPr>
        <w:t>,</w:t>
      </w:r>
    </w:p>
    <w:p w:rsidR="00000000" w:rsidRDefault="006058C3">
      <w:pPr>
        <w:ind w:firstLine="709"/>
        <w:jc w:val="center"/>
        <w:rPr>
          <w:lang w:val="en-BE" w:eastAsia="en-BE" w:bidi="ar-SA"/>
        </w:rPr>
      </w:pPr>
    </w:p>
    <w:p w:rsidR="00000000" w:rsidRDefault="006058C3">
      <w:pPr>
        <w:ind w:firstLine="709"/>
        <w:jc w:val="center"/>
        <w:rPr>
          <w:lang w:val="en-BE" w:eastAsia="en-BE" w:bidi="ar-SA"/>
        </w:rPr>
      </w:pPr>
      <w:r>
        <w:rPr>
          <w:rFonts w:ascii="Times New Roman CYR" w:eastAsia="Times New Roman CYR" w:hAnsi="Times New Roman CYR" w:cs="Times New Roman CYR"/>
          <w:lang w:val="en-BE" w:eastAsia="en-BE" w:bidi="ar-SA"/>
        </w:rPr>
        <w:t>УСТАНОВИЛ:</w:t>
      </w:r>
    </w:p>
    <w:p w:rsidR="00000000" w:rsidRDefault="006058C3">
      <w:pPr>
        <w:ind w:firstLine="709"/>
        <w:jc w:val="both"/>
        <w:rPr>
          <w:lang w:val="en-BE" w:eastAsia="en-BE" w:bidi="ar-SA"/>
        </w:rPr>
      </w:pPr>
    </w:p>
    <w:p w:rsidR="00000000" w:rsidRDefault="006058C3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ПАО Сбербанк в лице филиала- Северо-Западного банка ПАО Сбербанк обратилось в суд с иском к </w:t>
      </w:r>
      <w:r>
        <w:rPr>
          <w:rFonts w:ascii="Times New Roman CYR" w:eastAsia="Times New Roman CYR" w:hAnsi="Times New Roman CYR" w:cs="Times New Roman CYR"/>
          <w:lang w:val="en-BE" w:eastAsia="en-BE" w:bidi="ar-SA"/>
        </w:rPr>
        <w:t>Уткину Р.А.</w:t>
      </w:r>
      <w:r>
        <w:rPr>
          <w:lang w:val="en-BE" w:eastAsia="en-BE" w:bidi="ar-SA"/>
        </w:rPr>
        <w:t xml:space="preserve"> о взыскании задолженности по эмиссионному контракту №0701-Р-961093420 от 23.05.2013 г., заключенному между</w:t>
      </w:r>
      <w:r>
        <w:rPr>
          <w:lang w:val="en-BE" w:eastAsia="en-BE" w:bidi="ar-SA"/>
        </w:rPr>
        <w:t xml:space="preserve"> ПАО Сбербанк и </w:t>
      </w:r>
      <w:r>
        <w:rPr>
          <w:rStyle w:val="cat-FIOgrp-6rplc-6"/>
          <w:lang w:val="en-BE" w:eastAsia="en-BE" w:bidi="ar-SA"/>
        </w:rPr>
        <w:t>фио</w:t>
      </w:r>
      <w:r>
        <w:rPr>
          <w:lang w:val="en-BE" w:eastAsia="en-BE" w:bidi="ar-SA"/>
        </w:rPr>
        <w:t xml:space="preserve"> на предоставление возобновляемой кредитной линии посредством выдачи банковской карты с предоставленным по ней кредитом и обслуживанием счета по данной карте в российских рублях, указывая в обоснование, что указанный договор заключен в р</w:t>
      </w:r>
      <w:r>
        <w:rPr>
          <w:lang w:val="en-BE" w:eastAsia="en-BE" w:bidi="ar-SA"/>
        </w:rPr>
        <w:t xml:space="preserve">езультате публичной оферты, путем оформления ответчиком заявления на получение кредитной карты Сбербанка России и ознакомления ее с условиями выпуска и обслуживания кредитной карты Сбербанка, тарифами Сбербанка, что подтверждается заявлением </w:t>
      </w:r>
      <w:r>
        <w:rPr>
          <w:rStyle w:val="cat-FIOgrp-6rplc-7"/>
          <w:lang w:val="en-BE" w:eastAsia="en-BE" w:bidi="ar-SA"/>
        </w:rPr>
        <w:t>фио</w:t>
      </w:r>
      <w:r>
        <w:rPr>
          <w:lang w:val="en-BE" w:eastAsia="en-BE" w:bidi="ar-SA"/>
        </w:rPr>
        <w:t xml:space="preserve"> от 23.05.2</w:t>
      </w:r>
      <w:r>
        <w:rPr>
          <w:lang w:val="en-BE" w:eastAsia="en-BE" w:bidi="ar-SA"/>
        </w:rPr>
        <w:t xml:space="preserve">013 г. Во исполнение заключенного договора </w:t>
      </w:r>
      <w:r>
        <w:rPr>
          <w:rStyle w:val="cat-FIOgrp-6rplc-8"/>
          <w:lang w:val="en-BE" w:eastAsia="en-BE" w:bidi="ar-SA"/>
        </w:rPr>
        <w:t>фио</w:t>
      </w:r>
      <w:r>
        <w:rPr>
          <w:lang w:val="en-BE" w:eastAsia="en-BE" w:bidi="ar-SA"/>
        </w:rPr>
        <w:t xml:space="preserve"> выдана кредитная карта, условия предоставления и возврата которого изложены в условиях, информации о полной стоимости кредита, прилагаемой к условиям и в тарифах Сбербанка. По состоянию на 21.06.2022 года обра</w:t>
      </w:r>
      <w:r>
        <w:rPr>
          <w:lang w:val="en-BE" w:eastAsia="en-BE" w:bidi="ar-SA"/>
        </w:rPr>
        <w:t xml:space="preserve">зовалась задолженность в размере </w:t>
      </w:r>
      <w:r>
        <w:rPr>
          <w:rStyle w:val="cat-Sumgrp-8rplc-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в том числе: просроченный основной долг – </w:t>
      </w:r>
      <w:r>
        <w:rPr>
          <w:rStyle w:val="cat-Sumgrp-9rplc-1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просроченные проценты – </w:t>
      </w:r>
      <w:r>
        <w:rPr>
          <w:rStyle w:val="cat-Sumgrp-10rplc-1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Требования мотивированы тем, что в связи с нарушением заемщиком условий эмиссионного контракта образовалась задолженность, заемщик умер, </w:t>
      </w:r>
      <w:r>
        <w:rPr>
          <w:lang w:val="en-BE" w:eastAsia="en-BE" w:bidi="ar-SA"/>
        </w:rPr>
        <w:t>в связи с чем просили взыскать задолженность с наследника умершего. При разбирательстве просили взыскать сумму задолженности, расходы по оплате государственной пошлины.</w:t>
      </w:r>
    </w:p>
    <w:p w:rsidR="00000000" w:rsidRDefault="006058C3">
      <w:pPr>
        <w:ind w:firstLine="708"/>
        <w:jc w:val="both"/>
        <w:rPr>
          <w:lang w:val="en-BE" w:eastAsia="en-BE" w:bidi="ar-SA"/>
        </w:rPr>
      </w:pPr>
      <w:r>
        <w:rPr>
          <w:rFonts w:ascii="Times New Roman CYR" w:eastAsia="Times New Roman CYR" w:hAnsi="Times New Roman CYR" w:cs="Times New Roman CYR"/>
          <w:lang w:val="en-BE" w:eastAsia="en-BE" w:bidi="ar-SA"/>
        </w:rPr>
        <w:t>Представитель истца, будучи надлежащим образом извещен, в судебное заседание не явился,</w:t>
      </w:r>
      <w:r>
        <w:rPr>
          <w:rFonts w:ascii="Times New Roman CYR" w:eastAsia="Times New Roman CYR" w:hAnsi="Times New Roman CYR" w:cs="Times New Roman CYR"/>
          <w:lang w:val="en-BE" w:eastAsia="en-BE" w:bidi="ar-SA"/>
        </w:rPr>
        <w:t xml:space="preserve"> в иске просил рассмотреть дело в его отсутствие, в связи с чем дело рассмотрено в отсутствие представителя истца.</w:t>
      </w:r>
    </w:p>
    <w:p w:rsidR="00000000" w:rsidRDefault="006058C3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Ответчики, будучи надлежащим образом извещены, в судебное заседание не явились, ходатайство об отложении рассмотрения дела не представили, в </w:t>
      </w:r>
      <w:r>
        <w:rPr>
          <w:lang w:val="en-BE" w:eastAsia="en-BE" w:bidi="ar-SA"/>
        </w:rPr>
        <w:t>связи с чем дело рассмотрено в отсутствие ответчиков.</w:t>
      </w:r>
    </w:p>
    <w:p w:rsidR="00000000" w:rsidRDefault="006058C3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ч. 1 ст. 113 ГПК РФ лица, участвующие в деле, а также свидетели, эксперты, специалисты и переводчики извещаются или вызываются в суд заказным письмом с уведомлением о вручении, судебной</w:t>
      </w:r>
      <w:r>
        <w:rPr>
          <w:lang w:val="en-BE" w:eastAsia="en-BE" w:bidi="ar-SA"/>
        </w:rPr>
        <w:t xml:space="preserve"> повесткой с уведомлением о вручении, телефонограммой или телеграммой, по факсимильной связи либо с использованием иных средств связи и доставки, обеспечивающих фиксирование судебного извещения или вызова и его вручение адресату.</w:t>
      </w:r>
    </w:p>
    <w:p w:rsidR="00000000" w:rsidRDefault="006058C3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этом отсутствие надлеж</w:t>
      </w:r>
      <w:r>
        <w:rPr>
          <w:lang w:val="en-BE" w:eastAsia="en-BE" w:bidi="ar-SA"/>
        </w:rPr>
        <w:t xml:space="preserve">ащего контроля за поступающей по его  месту жительства корреспонденции является риском самого гражданина, все неблагоприятные последствия такого бездействия несет сам ответчик. </w:t>
      </w:r>
    </w:p>
    <w:p w:rsidR="00000000" w:rsidRDefault="006058C3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Сообщение считается доставленным, если адресат уклонился от получения корреспо</w:t>
      </w:r>
      <w:r>
        <w:rPr>
          <w:lang w:val="en-BE" w:eastAsia="en-BE" w:bidi="ar-SA"/>
        </w:rPr>
        <w:t xml:space="preserve">нденции в отделении связи, в связи с чем, она была возвращена по истечении срока хранения. </w:t>
      </w:r>
    </w:p>
    <w:p w:rsidR="00000000" w:rsidRDefault="006058C3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Исходя из положений п. 67, 68 Постановления Пленума Верховного суда РФ от 23.06.2015 № 25 «О применении судами некоторых положений раздела I части первой Гражданско</w:t>
      </w:r>
      <w:r>
        <w:rPr>
          <w:lang w:val="en-BE" w:eastAsia="en-BE" w:bidi="ar-SA"/>
        </w:rPr>
        <w:t>го кодекса Российской Федерации», неполучение судебного извещения, направленного по надлежащему адресу, по обстоятельствам, зависящим от самого адресата, приравнивается по своим правовым последствиям к отказу от принятия судебной повестки, когда адресат, о</w:t>
      </w:r>
      <w:r>
        <w:rPr>
          <w:lang w:val="en-BE" w:eastAsia="en-BE" w:bidi="ar-SA"/>
        </w:rPr>
        <w:t xml:space="preserve">тказавшийся принять судебную повестку ил иной судебное извещение, считается извещенным о времени и месте судебного разбирательства или совершения отдельного процессуального действия. </w:t>
      </w:r>
    </w:p>
    <w:p w:rsidR="00000000" w:rsidRDefault="006058C3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Суд, исследовав материалы дела, суд находит исковые требования подлежащи</w:t>
      </w:r>
      <w:r>
        <w:rPr>
          <w:lang w:val="en-BE" w:eastAsia="en-BE" w:bidi="ar-SA"/>
        </w:rPr>
        <w:t>ми удовлетворению по следующим основаниям.</w:t>
      </w:r>
    </w:p>
    <w:p w:rsidR="00000000" w:rsidRDefault="006058C3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 309 ГК РФ обязательства должны исполняться надлежащим образом в соответствии с условиями обязательства и требованиями закона.</w:t>
      </w:r>
    </w:p>
    <w:p w:rsidR="00000000" w:rsidRDefault="006058C3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ст. 310 ГК РФ односторонний отказ от исполнения обяз</w:t>
      </w:r>
      <w:r>
        <w:rPr>
          <w:lang w:val="en-BE" w:eastAsia="en-BE" w:bidi="ar-SA"/>
        </w:rPr>
        <w:t>ательства и одностороннее изменение его условий не допускается, за исключением случаев, установленных законом.</w:t>
      </w:r>
    </w:p>
    <w:p w:rsidR="00000000" w:rsidRDefault="006058C3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 819 ГК РФ по кредитному договору банк или иная кредитная организация (кредитор) обязуются предоставить денежные средства (к</w:t>
      </w:r>
      <w:r>
        <w:rPr>
          <w:lang w:val="en-BE" w:eastAsia="en-BE" w:bidi="ar-SA"/>
        </w:rPr>
        <w:t>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 К отношениям по кредитному договору применяются правила, предусмотренные ГК РФ для договора займа.</w:t>
      </w:r>
    </w:p>
    <w:p w:rsidR="00000000" w:rsidRDefault="006058C3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</w:t>
      </w:r>
      <w:r>
        <w:rPr>
          <w:lang w:val="en-BE" w:eastAsia="en-BE" w:bidi="ar-SA"/>
        </w:rPr>
        <w:t>ответствии с п. 1 ст. 810 ГК РФ заемщик обязан возвратить займодавцу полученную сумму займа в срок и в порядке, которые предусмотрены договором займа.</w:t>
      </w:r>
    </w:p>
    <w:p w:rsidR="00000000" w:rsidRDefault="006058C3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 2 ст. 811 ГК РФ если договором займа предусмотрено возвращение займа по частям (в рассрочку),</w:t>
      </w:r>
      <w:r>
        <w:rPr>
          <w:lang w:val="en-BE" w:eastAsia="en-BE" w:bidi="ar-SA"/>
        </w:rPr>
        <w:t xml:space="preserve"> то при нарушении заемщиком срока, установленного для возврата очередной части займа, займодавец вправе потребовать досрочного возврата всей оставшейся суммы займа вместе с причитающимися процентами.</w:t>
      </w:r>
    </w:p>
    <w:p w:rsidR="00000000" w:rsidRDefault="006058C3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Судом установлено, что 23.05.2013 г. между ПАО Сбербанк </w:t>
      </w:r>
      <w:r>
        <w:rPr>
          <w:lang w:val="en-BE" w:eastAsia="en-BE" w:bidi="ar-SA"/>
        </w:rPr>
        <w:t xml:space="preserve">и </w:t>
      </w:r>
      <w:r>
        <w:rPr>
          <w:rStyle w:val="cat-FIOgrp-6rplc-12"/>
          <w:lang w:val="en-BE" w:eastAsia="en-BE" w:bidi="ar-SA"/>
        </w:rPr>
        <w:t>фио</w:t>
      </w:r>
      <w:r>
        <w:rPr>
          <w:lang w:val="en-BE" w:eastAsia="en-BE" w:bidi="ar-SA"/>
        </w:rPr>
        <w:t xml:space="preserve"> заключен эмиссионный контракт №№0701-Р-961093420 на предоставление возобновляемой кредитной линии посредством выдачи банковской карты с предоставленным по ней кредитом и обслуживанием счета по данной карте в российских рублях. Указанный договор заклю</w:t>
      </w:r>
      <w:r>
        <w:rPr>
          <w:lang w:val="en-BE" w:eastAsia="en-BE" w:bidi="ar-SA"/>
        </w:rPr>
        <w:t xml:space="preserve">чен в результате публичной оферты, путем оформления ответчиком заявления на получение кредитной карты Сбербанка России и ознакомления ее с условиями выпуска и обслуживания кредитной карты Сбербанка, тарифами Сбербанка, что подтверждается заявлением </w:t>
      </w:r>
      <w:r>
        <w:rPr>
          <w:rStyle w:val="cat-FIOgrp-6rplc-13"/>
          <w:lang w:val="en-BE" w:eastAsia="en-BE" w:bidi="ar-SA"/>
        </w:rPr>
        <w:t>фио</w:t>
      </w:r>
      <w:r>
        <w:rPr>
          <w:rFonts w:ascii="Times New Roman CYR" w:eastAsia="Times New Roman CYR" w:hAnsi="Times New Roman CYR" w:cs="Times New Roman CYR"/>
          <w:lang w:val="en-BE" w:eastAsia="en-BE" w:bidi="ar-SA"/>
        </w:rPr>
        <w:t xml:space="preserve"> </w:t>
      </w:r>
      <w:r>
        <w:rPr>
          <w:lang w:val="en-BE" w:eastAsia="en-BE" w:bidi="ar-SA"/>
        </w:rPr>
        <w:t xml:space="preserve">от </w:t>
      </w:r>
      <w:r>
        <w:rPr>
          <w:lang w:val="en-BE" w:eastAsia="en-BE" w:bidi="ar-SA"/>
        </w:rPr>
        <w:t>23.05.2013 г.</w:t>
      </w:r>
    </w:p>
    <w:p w:rsidR="00000000" w:rsidRDefault="006058C3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Во исполнение заключенного договора </w:t>
      </w:r>
      <w:r>
        <w:rPr>
          <w:rStyle w:val="cat-FIOgrp-6rplc-14"/>
          <w:lang w:val="en-BE" w:eastAsia="en-BE" w:bidi="ar-SA"/>
        </w:rPr>
        <w:t>фио</w:t>
      </w:r>
      <w:r>
        <w:rPr>
          <w:lang w:val="en-BE" w:eastAsia="en-BE" w:bidi="ar-SA"/>
        </w:rPr>
        <w:t xml:space="preserve"> выдана кредитная карта, условия предоставления и возврата которого изложены в условиях, информации о полной стоимости кредита, прилагаемой к условиям и в тарифах Сбербанка.</w:t>
      </w:r>
    </w:p>
    <w:p w:rsidR="00000000" w:rsidRDefault="006058C3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Заемщик </w:t>
      </w:r>
      <w:r>
        <w:rPr>
          <w:rStyle w:val="cat-FIOgrp-6rplc-15"/>
          <w:lang w:val="en-BE" w:eastAsia="en-BE" w:bidi="ar-SA"/>
        </w:rPr>
        <w:t>фио</w:t>
      </w:r>
      <w:r>
        <w:rPr>
          <w:lang w:val="en-BE" w:eastAsia="en-BE" w:bidi="ar-SA"/>
        </w:rPr>
        <w:t xml:space="preserve"> умерла 15.10.2021</w:t>
      </w:r>
      <w:r>
        <w:rPr>
          <w:lang w:val="en-BE" w:eastAsia="en-BE" w:bidi="ar-SA"/>
        </w:rPr>
        <w:t xml:space="preserve"> г., что подтверждается свидетельством о смерти.</w:t>
      </w:r>
    </w:p>
    <w:p w:rsidR="00000000" w:rsidRDefault="006058C3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материалам наследственного дела №65/2022, открытого к имуществу </w:t>
      </w:r>
      <w:r>
        <w:rPr>
          <w:rStyle w:val="cat-FIOgrp-6rplc-16"/>
          <w:lang w:val="en-BE" w:eastAsia="en-BE" w:bidi="ar-SA"/>
        </w:rPr>
        <w:t>фио</w:t>
      </w:r>
      <w:r>
        <w:rPr>
          <w:lang w:val="en-BE" w:eastAsia="en-BE" w:bidi="ar-SA"/>
        </w:rPr>
        <w:t xml:space="preserve"> нотариусом, наследником по закону первой очереди являются </w:t>
      </w:r>
      <w:r>
        <w:rPr>
          <w:rFonts w:ascii="Times New Roman CYR" w:eastAsia="Times New Roman CYR" w:hAnsi="Times New Roman CYR" w:cs="Times New Roman CYR"/>
          <w:lang w:val="en-BE" w:eastAsia="en-BE" w:bidi="ar-SA"/>
        </w:rPr>
        <w:t>Уткин Р.А.</w:t>
      </w:r>
    </w:p>
    <w:p w:rsidR="00000000" w:rsidRDefault="006058C3">
      <w:pPr>
        <w:ind w:firstLine="708"/>
        <w:jc w:val="both"/>
        <w:rPr>
          <w:lang w:val="en-BE" w:eastAsia="en-BE" w:bidi="ar-SA"/>
        </w:rPr>
      </w:pPr>
      <w:r>
        <w:rPr>
          <w:rFonts w:ascii="Times New Roman CYR" w:eastAsia="Times New Roman CYR" w:hAnsi="Times New Roman CYR" w:cs="Times New Roman CYR"/>
          <w:lang w:val="en-BE" w:eastAsia="en-BE" w:bidi="ar-SA"/>
        </w:rPr>
        <w:t>В соответствии со ст. 1111 и 218 ГК РФ в случае смерти гражда</w:t>
      </w:r>
      <w:r>
        <w:rPr>
          <w:rFonts w:ascii="Times New Roman CYR" w:eastAsia="Times New Roman CYR" w:hAnsi="Times New Roman CYR" w:cs="Times New Roman CYR"/>
          <w:lang w:val="en-BE" w:eastAsia="en-BE" w:bidi="ar-SA"/>
        </w:rPr>
        <w:t xml:space="preserve">нина право собственности на принадлежавшее ему имущество переходит по наследству к другим лицам в соответствии с завещанием или законом. </w:t>
      </w:r>
    </w:p>
    <w:p w:rsidR="00000000" w:rsidRDefault="006058C3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</w:t>
      </w:r>
      <w:hyperlink r:id="rId5" w:history="1">
        <w:r>
          <w:rPr>
            <w:color w:val="0000EE"/>
            <w:lang w:val="en-BE" w:eastAsia="en-BE" w:bidi="ar-SA"/>
          </w:rPr>
          <w:t>ст. 1112</w:t>
        </w:r>
      </w:hyperlink>
      <w:r>
        <w:rPr>
          <w:lang w:val="en-BE" w:eastAsia="en-BE" w:bidi="ar-SA"/>
        </w:rPr>
        <w:t xml:space="preserve"> ГК РФ в состав наследства входят принадлежавшие наследодателю на день открытия вещи, иное имущество, в том числе имущественные права и обязанности.</w:t>
      </w:r>
    </w:p>
    <w:p w:rsidR="00000000" w:rsidRDefault="006058C3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со ст. 1175 ГК РФ наследники, принявшие наследство, отвечают </w:t>
      </w:r>
      <w:r>
        <w:rPr>
          <w:lang w:val="en-BE" w:eastAsia="en-BE" w:bidi="ar-SA"/>
        </w:rPr>
        <w:t xml:space="preserve">по долгам наследодателя солидарно. Каждый из наследников отвечает по долгам наследодателя в пределах стоимости перешедшего к нему наследственного имущества. Кредиторы </w:t>
      </w:r>
      <w:r>
        <w:rPr>
          <w:lang w:val="en-BE" w:eastAsia="en-BE" w:bidi="ar-SA"/>
        </w:rPr>
        <w:lastRenderedPageBreak/>
        <w:t>наследодателя вправе предъявить свои требования к принявшим наследство наследникам в пред</w:t>
      </w:r>
      <w:r>
        <w:rPr>
          <w:lang w:val="en-BE" w:eastAsia="en-BE" w:bidi="ar-SA"/>
        </w:rPr>
        <w:t>елах срока исковой давности, установленных для соответствующих требований.</w:t>
      </w:r>
    </w:p>
    <w:p w:rsidR="00000000" w:rsidRDefault="006058C3">
      <w:pPr>
        <w:spacing w:line="240" w:lineRule="atLeast"/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Как предусмотрено п. 14 постановления Пленума Верховного Суда РФ от 29.05.2012 №9 «О судебной практике по делам о наследовании» в состав наследства входит принадлежавшее наследодате</w:t>
      </w:r>
      <w:r>
        <w:rPr>
          <w:lang w:val="en-BE" w:eastAsia="en-BE" w:bidi="ar-SA"/>
        </w:rPr>
        <w:t>лю на день открытия наследства имущество, в частности: имущественные права (в том числе права, вытекающие из договоров, заключенных наследодателем, если иное не предусмотрено законом или договором; исключительные права на результаты интеллектуальной деятел</w:t>
      </w:r>
      <w:r>
        <w:rPr>
          <w:lang w:val="en-BE" w:eastAsia="en-BE" w:bidi="ar-SA"/>
        </w:rPr>
        <w:t>ьности или на средства индивидуализации; права на получение присужденных наследодателю, но не полученных им денежных сумм).</w:t>
      </w:r>
    </w:p>
    <w:p w:rsidR="00000000" w:rsidRDefault="006058C3">
      <w:pPr>
        <w:spacing w:line="240" w:lineRule="atLeast"/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Пунктом 58 указанного постановления Пленума ВС РФ предусмотрено, что под долгами наследодателя, по которым отвечают наследники, след</w:t>
      </w:r>
      <w:r>
        <w:rPr>
          <w:lang w:val="en-BE" w:eastAsia="en-BE" w:bidi="ar-SA"/>
        </w:rPr>
        <w:t>ует понимать все имевшиеся у наследодателя к моменту открытия наследства обязательства, не прекращающиеся смертью должника (</w:t>
      </w:r>
      <w:hyperlink r:id="rId6" w:history="1">
        <w:r>
          <w:rPr>
            <w:color w:val="0000EE"/>
            <w:lang w:val="en-BE" w:eastAsia="en-BE" w:bidi="ar-SA"/>
          </w:rPr>
          <w:t>статья 418</w:t>
        </w:r>
      </w:hyperlink>
      <w:r>
        <w:rPr>
          <w:lang w:val="en-BE" w:eastAsia="en-BE" w:bidi="ar-SA"/>
        </w:rPr>
        <w:t xml:space="preserve"> ГК РФ), независимо от наступления срока их исполнения, а равно от времени их выявления и осведомленности о них наследников при принятии наследства.</w:t>
      </w:r>
    </w:p>
    <w:p w:rsidR="00000000" w:rsidRDefault="006058C3">
      <w:pPr>
        <w:spacing w:line="240" w:lineRule="atLeast"/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Поскольку смерть должника не влечет прекращения обязательств по з</w:t>
      </w:r>
      <w:r>
        <w:rPr>
          <w:lang w:val="en-BE" w:eastAsia="en-BE" w:bidi="ar-SA"/>
        </w:rPr>
        <w:t xml:space="preserve">аключенному им договору, наследник, принявший наследство, становится должником и несет обязанности по их исполнению со дня открытия наследства (например, в случае, если наследодателем был заключен кредитный договор, обязанности по возврату денежной суммы, </w:t>
      </w:r>
      <w:r>
        <w:rPr>
          <w:lang w:val="en-BE" w:eastAsia="en-BE" w:bidi="ar-SA"/>
        </w:rPr>
        <w:t>полученной наследодателем, и уплате процентов на нее) (пункт 61 постановления).</w:t>
      </w:r>
    </w:p>
    <w:p w:rsidR="00000000" w:rsidRDefault="006058C3">
      <w:pPr>
        <w:spacing w:line="240" w:lineRule="atLeast"/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расчету, представленному истцом и проверенному судом, сумма задолженности по кредитному договору по состоянию на 21.06.2022 года составляет </w:t>
      </w:r>
      <w:r>
        <w:rPr>
          <w:rStyle w:val="cat-Sumgrp-8rplc-18"/>
          <w:lang w:val="en-BE" w:eastAsia="en-BE" w:bidi="ar-SA"/>
        </w:rPr>
        <w:t>сумма</w:t>
      </w:r>
      <w:r>
        <w:rPr>
          <w:lang w:val="en-BE" w:eastAsia="en-BE" w:bidi="ar-SA"/>
        </w:rPr>
        <w:t>, в том числе: просроч</w:t>
      </w:r>
      <w:r>
        <w:rPr>
          <w:lang w:val="en-BE" w:eastAsia="en-BE" w:bidi="ar-SA"/>
        </w:rPr>
        <w:t xml:space="preserve">енный основной долг – </w:t>
      </w:r>
      <w:r>
        <w:rPr>
          <w:rStyle w:val="cat-Sumgrp-9rplc-1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просроченные проценты – </w:t>
      </w:r>
      <w:r>
        <w:rPr>
          <w:rStyle w:val="cat-Sumgrp-10rplc-2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Данная сумма не превышает стоимость наследственного имущества, указанного в материалах наследственного дела.</w:t>
      </w:r>
    </w:p>
    <w:p w:rsidR="00000000" w:rsidRDefault="006058C3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Таким образом, задолженность по эмиссионному контракту №0701-Р-961093420 от 23.05.2013 г</w:t>
      </w:r>
      <w:r>
        <w:rPr>
          <w:lang w:val="en-BE" w:eastAsia="en-BE" w:bidi="ar-SA"/>
        </w:rPr>
        <w:t xml:space="preserve">. подлежит взысканию с ответчика </w:t>
      </w:r>
      <w:r>
        <w:rPr>
          <w:rFonts w:ascii="Times New Roman CYR" w:eastAsia="Times New Roman CYR" w:hAnsi="Times New Roman CYR" w:cs="Times New Roman CYR"/>
          <w:lang w:val="en-BE" w:eastAsia="en-BE" w:bidi="ar-SA"/>
        </w:rPr>
        <w:t>Уткину Р.А.</w:t>
      </w:r>
    </w:p>
    <w:p w:rsidR="00000000" w:rsidRDefault="006058C3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силу ст. 98 ГПК РФ суд также взыскивает с ответчика в пользу истца судебные расходы по уплате государственной пошлины в размере </w:t>
      </w:r>
      <w:r>
        <w:rPr>
          <w:rStyle w:val="cat-Sumgrp-11rplc-22"/>
          <w:lang w:val="en-BE" w:eastAsia="en-BE" w:bidi="ar-SA"/>
        </w:rPr>
        <w:t>сумма</w:t>
      </w:r>
    </w:p>
    <w:p w:rsidR="00000000" w:rsidRDefault="006058C3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ab/>
      </w:r>
    </w:p>
    <w:p w:rsidR="00000000" w:rsidRDefault="006058C3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изложенного, руководствуясь ст.ст. 194-199  ГПК РФ, суд</w:t>
      </w:r>
    </w:p>
    <w:p w:rsidR="00000000" w:rsidRDefault="006058C3">
      <w:pPr>
        <w:jc w:val="center"/>
        <w:rPr>
          <w:lang w:val="en-BE" w:eastAsia="en-BE" w:bidi="ar-SA"/>
        </w:rPr>
      </w:pPr>
    </w:p>
    <w:p w:rsidR="00000000" w:rsidRDefault="006058C3">
      <w:pPr>
        <w:jc w:val="center"/>
        <w:rPr>
          <w:lang w:val="en-BE" w:eastAsia="en-BE" w:bidi="ar-SA"/>
        </w:rPr>
      </w:pPr>
      <w:r>
        <w:rPr>
          <w:rFonts w:ascii="Times New Roman CYR" w:eastAsia="Times New Roman CYR" w:hAnsi="Times New Roman CYR" w:cs="Times New Roman CYR"/>
          <w:lang w:val="en-BE" w:eastAsia="en-BE" w:bidi="ar-SA"/>
        </w:rPr>
        <w:t>РЕШ</w:t>
      </w:r>
      <w:r>
        <w:rPr>
          <w:rFonts w:ascii="Times New Roman CYR" w:eastAsia="Times New Roman CYR" w:hAnsi="Times New Roman CYR" w:cs="Times New Roman CYR"/>
          <w:lang w:val="en-BE" w:eastAsia="en-BE" w:bidi="ar-SA"/>
        </w:rPr>
        <w:t>ИЛ:</w:t>
      </w:r>
    </w:p>
    <w:p w:rsidR="00000000" w:rsidRDefault="006058C3">
      <w:pPr>
        <w:jc w:val="center"/>
        <w:rPr>
          <w:lang w:val="en-BE" w:eastAsia="en-BE" w:bidi="ar-SA"/>
        </w:rPr>
      </w:pPr>
    </w:p>
    <w:p w:rsidR="00000000" w:rsidRDefault="006058C3">
      <w:pPr>
        <w:ind w:firstLine="708"/>
        <w:jc w:val="both"/>
        <w:rPr>
          <w:lang w:val="en-BE" w:eastAsia="en-BE" w:bidi="ar-SA"/>
        </w:rPr>
      </w:pPr>
      <w:r>
        <w:rPr>
          <w:rFonts w:ascii="Times New Roman CYR" w:eastAsia="Times New Roman CYR" w:hAnsi="Times New Roman CYR" w:cs="Times New Roman CYR"/>
          <w:lang w:val="en-BE" w:eastAsia="en-BE" w:bidi="ar-SA"/>
        </w:rPr>
        <w:t xml:space="preserve">Исковые требования </w:t>
      </w:r>
      <w:r>
        <w:rPr>
          <w:lang w:val="en-BE" w:eastAsia="en-BE" w:bidi="ar-SA"/>
        </w:rPr>
        <w:t xml:space="preserve">ПАО Сбербанк в лице филиала - Северо-Западного банка ПАО Сбербанк к </w:t>
      </w:r>
      <w:r>
        <w:rPr>
          <w:rFonts w:ascii="Times New Roman CYR" w:eastAsia="Times New Roman CYR" w:hAnsi="Times New Roman CYR" w:cs="Times New Roman CYR"/>
          <w:lang w:val="en-BE" w:eastAsia="en-BE" w:bidi="ar-SA"/>
        </w:rPr>
        <w:t xml:space="preserve">Уткину Руслану Анатольевичу о взыскании задолженности по </w:t>
      </w:r>
      <w:r>
        <w:rPr>
          <w:lang w:val="en-BE" w:eastAsia="en-BE" w:bidi="ar-SA"/>
        </w:rPr>
        <w:t xml:space="preserve">эмиссионному контракту </w:t>
      </w:r>
      <w:r>
        <w:rPr>
          <w:rFonts w:ascii="Times New Roman CYR" w:eastAsia="Times New Roman CYR" w:hAnsi="Times New Roman CYR" w:cs="Times New Roman CYR"/>
          <w:lang w:val="en-BE" w:eastAsia="en-BE" w:bidi="ar-SA"/>
        </w:rPr>
        <w:t>- удовлетворить.</w:t>
      </w:r>
    </w:p>
    <w:p w:rsidR="00000000" w:rsidRDefault="006058C3">
      <w:pPr>
        <w:ind w:firstLine="708"/>
        <w:jc w:val="both"/>
        <w:rPr>
          <w:lang w:val="en-BE" w:eastAsia="en-BE" w:bidi="ar-SA"/>
        </w:rPr>
      </w:pPr>
      <w:r>
        <w:rPr>
          <w:rFonts w:ascii="Times New Roman CYR" w:eastAsia="Times New Roman CYR" w:hAnsi="Times New Roman CYR" w:cs="Times New Roman CYR"/>
          <w:lang w:val="en-BE" w:eastAsia="en-BE" w:bidi="ar-SA"/>
        </w:rPr>
        <w:t xml:space="preserve">Взыскать с Уткина Руслана Анатольевича, </w:t>
      </w:r>
      <w:r>
        <w:rPr>
          <w:rStyle w:val="cat-PassportDatagrp-12rplc-25"/>
          <w:rFonts w:ascii="Times New Roman CYR" w:eastAsia="Times New Roman CYR" w:hAnsi="Times New Roman CYR" w:cs="Times New Roman CYR"/>
          <w:lang w:val="en-BE" w:eastAsia="en-BE" w:bidi="ar-SA"/>
        </w:rPr>
        <w:t>паспортные данные</w:t>
      </w:r>
      <w:r>
        <w:rPr>
          <w:rFonts w:ascii="Times New Roman CYR" w:eastAsia="Times New Roman CYR" w:hAnsi="Times New Roman CYR" w:cs="Times New Roman CYR"/>
          <w:lang w:val="en-BE" w:eastAsia="en-BE" w:bidi="ar-SA"/>
        </w:rPr>
        <w:t>, в пользу</w:t>
      </w:r>
      <w:r>
        <w:rPr>
          <w:rFonts w:ascii="Times New Roman CYR" w:eastAsia="Times New Roman CYR" w:hAnsi="Times New Roman CYR" w:cs="Times New Roman CYR"/>
          <w:lang w:val="en-BE" w:eastAsia="en-BE" w:bidi="ar-SA"/>
        </w:rPr>
        <w:t xml:space="preserve"> </w:t>
      </w:r>
      <w:r>
        <w:rPr>
          <w:lang w:val="en-BE" w:eastAsia="en-BE" w:bidi="ar-SA"/>
        </w:rPr>
        <w:t>ПАО Сбербанк в лице филиала- Северо-Западного банка ПАО Сбербанк, ИНН 7707083893</w:t>
      </w:r>
      <w:r>
        <w:rPr>
          <w:rFonts w:ascii="Times New Roman CYR" w:eastAsia="Times New Roman CYR" w:hAnsi="Times New Roman CYR" w:cs="Times New Roman CYR"/>
          <w:lang w:val="en-BE" w:eastAsia="en-BE" w:bidi="ar-SA"/>
        </w:rPr>
        <w:t xml:space="preserve">, </w:t>
      </w:r>
      <w:r>
        <w:rPr>
          <w:lang w:val="en-BE" w:eastAsia="en-BE" w:bidi="ar-SA"/>
        </w:rPr>
        <w:t xml:space="preserve">задолженность в размере </w:t>
      </w:r>
      <w:r>
        <w:rPr>
          <w:rStyle w:val="cat-Sumgrp-8rplc-26"/>
          <w:lang w:val="en-BE" w:eastAsia="en-BE" w:bidi="ar-SA"/>
        </w:rPr>
        <w:t>сумма</w:t>
      </w:r>
      <w:r>
        <w:rPr>
          <w:rFonts w:ascii="Times New Roman CYR" w:eastAsia="Times New Roman CYR" w:hAnsi="Times New Roman CYR" w:cs="Times New Roman CYR"/>
          <w:lang w:val="en-BE" w:eastAsia="en-BE" w:bidi="ar-SA"/>
        </w:rPr>
        <w:t xml:space="preserve"> и расходы по уплате государственной пошлины в размере </w:t>
      </w:r>
      <w:r>
        <w:rPr>
          <w:rStyle w:val="cat-Sumgrp-11rplc-27"/>
          <w:rFonts w:ascii="Times New Roman CYR" w:eastAsia="Times New Roman CYR" w:hAnsi="Times New Roman CYR" w:cs="Times New Roman CYR"/>
          <w:lang w:val="en-BE" w:eastAsia="en-BE" w:bidi="ar-SA"/>
        </w:rPr>
        <w:t>сумма</w:t>
      </w:r>
    </w:p>
    <w:p w:rsidR="00000000" w:rsidRDefault="006058C3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Решение может быть обжаловано в Московский городской суд через Троицкий районный су</w:t>
      </w:r>
      <w:r>
        <w:rPr>
          <w:lang w:val="en-BE" w:eastAsia="en-BE" w:bidi="ar-SA"/>
        </w:rPr>
        <w:t xml:space="preserve">д </w:t>
      </w:r>
      <w:r>
        <w:rPr>
          <w:rStyle w:val="cat-Addressgrp-0rplc-28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течение месяца со дня принятия решения суда в окончательной форме.</w:t>
      </w:r>
    </w:p>
    <w:p w:rsidR="00000000" w:rsidRDefault="006058C3">
      <w:pPr>
        <w:jc w:val="both"/>
        <w:rPr>
          <w:lang w:val="en-BE" w:eastAsia="en-BE" w:bidi="ar-SA"/>
        </w:rPr>
      </w:pPr>
      <w:r>
        <w:rPr>
          <w:rFonts w:ascii="Times New Roman CYR" w:eastAsia="Times New Roman CYR" w:hAnsi="Times New Roman CYR" w:cs="Times New Roman CYR"/>
          <w:lang w:val="en-BE" w:eastAsia="en-BE" w:bidi="ar-SA"/>
        </w:rPr>
        <w:t> </w:t>
      </w:r>
    </w:p>
    <w:p w:rsidR="00000000" w:rsidRDefault="006058C3">
      <w:pPr>
        <w:ind w:firstLine="708"/>
        <w:jc w:val="center"/>
        <w:rPr>
          <w:lang w:val="en-BE" w:eastAsia="en-BE" w:bidi="ar-SA"/>
        </w:rPr>
      </w:pPr>
      <w:r>
        <w:rPr>
          <w:rFonts w:ascii="Times New Roman CYR" w:eastAsia="Times New Roman CYR" w:hAnsi="Times New Roman CYR" w:cs="Times New Roman CYR"/>
          <w:lang w:val="en-BE" w:eastAsia="en-BE" w:bidi="ar-SA"/>
        </w:rPr>
        <w:t xml:space="preserve">Судья                                                                             </w:t>
      </w:r>
      <w:r>
        <w:rPr>
          <w:rFonts w:ascii="Times New Roman CYR" w:eastAsia="Times New Roman CYR" w:hAnsi="Times New Roman CYR" w:cs="Times New Roman CYR"/>
          <w:lang w:val="en-BE" w:eastAsia="en-BE" w:bidi="ar-SA"/>
        </w:rPr>
        <w:tab/>
      </w:r>
      <w:r>
        <w:rPr>
          <w:rFonts w:ascii="Times New Roman CYR" w:eastAsia="Times New Roman CYR" w:hAnsi="Times New Roman CYR" w:cs="Times New Roman CYR"/>
          <w:lang w:val="en-BE" w:eastAsia="en-BE" w:bidi="ar-SA"/>
        </w:rPr>
        <w:tab/>
      </w:r>
      <w:r>
        <w:rPr>
          <w:rFonts w:ascii="Times New Roman CYR" w:eastAsia="Times New Roman CYR" w:hAnsi="Times New Roman CYR" w:cs="Times New Roman CYR"/>
          <w:lang w:val="en-BE" w:eastAsia="en-BE" w:bidi="ar-SA"/>
        </w:rPr>
        <w:t xml:space="preserve">     Решетова Е.А.</w:t>
      </w:r>
    </w:p>
    <w:p w:rsidR="00000000" w:rsidRDefault="006058C3">
      <w:pPr>
        <w:ind w:firstLine="708"/>
        <w:jc w:val="both"/>
        <w:rPr>
          <w:lang w:val="en-BE" w:eastAsia="en-BE" w:bidi="ar-SA"/>
        </w:rPr>
      </w:pPr>
    </w:p>
    <w:p w:rsidR="00000000" w:rsidRDefault="006058C3">
      <w:pPr>
        <w:jc w:val="both"/>
        <w:rPr>
          <w:lang w:val="en-BE" w:eastAsia="en-BE" w:bidi="ar-SA"/>
        </w:rPr>
      </w:pPr>
    </w:p>
    <w:p w:rsidR="00000000" w:rsidRDefault="006058C3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Решение изготовлено в окончательной форме 9 ноября 2022 года.</w:t>
      </w:r>
    </w:p>
    <w:p w:rsidR="00000000" w:rsidRDefault="006058C3">
      <w:pPr>
        <w:jc w:val="both"/>
        <w:rPr>
          <w:lang w:val="en-BE" w:eastAsia="en-BE" w:bidi="ar-SA"/>
        </w:rPr>
      </w:pPr>
    </w:p>
    <w:p w:rsidR="00000000" w:rsidRDefault="006058C3">
      <w:pPr>
        <w:jc w:val="both"/>
        <w:rPr>
          <w:lang w:val="en-BE" w:eastAsia="en-BE" w:bidi="ar-SA"/>
        </w:rPr>
      </w:pPr>
    </w:p>
    <w:p w:rsidR="00000000" w:rsidRDefault="006058C3">
      <w:pPr>
        <w:jc w:val="both"/>
        <w:rPr>
          <w:lang w:val="en-BE" w:eastAsia="en-BE" w:bidi="ar-SA"/>
        </w:rPr>
      </w:pPr>
    </w:p>
    <w:p w:rsidR="00000000" w:rsidRDefault="006058C3">
      <w:pPr>
        <w:jc w:val="both"/>
        <w:rPr>
          <w:lang w:val="en-BE" w:eastAsia="en-BE" w:bidi="ar-SA"/>
        </w:rPr>
      </w:pPr>
    </w:p>
    <w:p w:rsidR="00000000" w:rsidRDefault="006058C3">
      <w:pPr>
        <w:jc w:val="both"/>
        <w:rPr>
          <w:lang w:val="en-BE" w:eastAsia="en-BE" w:bidi="ar-SA"/>
        </w:rPr>
      </w:pPr>
    </w:p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058C3"/>
    <w:rsid w:val="006058C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5:chartTrackingRefBased/>
  <w15:docId w15:val="{083DD485-7858-45D4-866A-4E8ADB0BB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1rplc-1">
    <w:name w:val="cat-Address grp-1 rplc-1"/>
    <w:basedOn w:val="a0"/>
  </w:style>
  <w:style w:type="character" w:customStyle="1" w:styleId="cat-FIOgrp-4rplc-3">
    <w:name w:val="cat-FIO grp-4 rplc-3"/>
    <w:basedOn w:val="a0"/>
  </w:style>
  <w:style w:type="character" w:customStyle="1" w:styleId="cat-FIOgrp-6rplc-6">
    <w:name w:val="cat-FIO grp-6 rplc-6"/>
    <w:basedOn w:val="a0"/>
  </w:style>
  <w:style w:type="character" w:customStyle="1" w:styleId="cat-FIOgrp-6rplc-7">
    <w:name w:val="cat-FIO grp-6 rplc-7"/>
    <w:basedOn w:val="a0"/>
  </w:style>
  <w:style w:type="character" w:customStyle="1" w:styleId="cat-FIOgrp-6rplc-8">
    <w:name w:val="cat-FIO grp-6 rplc-8"/>
    <w:basedOn w:val="a0"/>
  </w:style>
  <w:style w:type="character" w:customStyle="1" w:styleId="cat-Sumgrp-8rplc-9">
    <w:name w:val="cat-Sum grp-8 rplc-9"/>
    <w:basedOn w:val="a0"/>
  </w:style>
  <w:style w:type="character" w:customStyle="1" w:styleId="cat-Sumgrp-9rplc-10">
    <w:name w:val="cat-Sum grp-9 rplc-10"/>
    <w:basedOn w:val="a0"/>
  </w:style>
  <w:style w:type="character" w:customStyle="1" w:styleId="cat-Sumgrp-10rplc-11">
    <w:name w:val="cat-Sum grp-10 rplc-11"/>
    <w:basedOn w:val="a0"/>
  </w:style>
  <w:style w:type="character" w:customStyle="1" w:styleId="cat-FIOgrp-6rplc-12">
    <w:name w:val="cat-FIO grp-6 rplc-12"/>
    <w:basedOn w:val="a0"/>
  </w:style>
  <w:style w:type="character" w:customStyle="1" w:styleId="cat-FIOgrp-6rplc-13">
    <w:name w:val="cat-FIO grp-6 rplc-13"/>
    <w:basedOn w:val="a0"/>
  </w:style>
  <w:style w:type="character" w:customStyle="1" w:styleId="cat-FIOgrp-6rplc-14">
    <w:name w:val="cat-FIO grp-6 rplc-14"/>
    <w:basedOn w:val="a0"/>
  </w:style>
  <w:style w:type="character" w:customStyle="1" w:styleId="cat-FIOgrp-6rplc-15">
    <w:name w:val="cat-FIO grp-6 rplc-15"/>
    <w:basedOn w:val="a0"/>
  </w:style>
  <w:style w:type="character" w:customStyle="1" w:styleId="cat-FIOgrp-6rplc-16">
    <w:name w:val="cat-FIO grp-6 rplc-16"/>
    <w:basedOn w:val="a0"/>
  </w:style>
  <w:style w:type="character" w:customStyle="1" w:styleId="cat-Sumgrp-8rplc-18">
    <w:name w:val="cat-Sum grp-8 rplc-18"/>
    <w:basedOn w:val="a0"/>
  </w:style>
  <w:style w:type="character" w:customStyle="1" w:styleId="cat-Sumgrp-9rplc-19">
    <w:name w:val="cat-Sum grp-9 rplc-19"/>
    <w:basedOn w:val="a0"/>
  </w:style>
  <w:style w:type="character" w:customStyle="1" w:styleId="cat-Sumgrp-10rplc-20">
    <w:name w:val="cat-Sum grp-10 rplc-20"/>
    <w:basedOn w:val="a0"/>
  </w:style>
  <w:style w:type="character" w:customStyle="1" w:styleId="cat-Sumgrp-11rplc-22">
    <w:name w:val="cat-Sum grp-11 rplc-22"/>
    <w:basedOn w:val="a0"/>
  </w:style>
  <w:style w:type="character" w:customStyle="1" w:styleId="cat-PassportDatagrp-12rplc-25">
    <w:name w:val="cat-PassportData grp-12 rplc-25"/>
    <w:basedOn w:val="a0"/>
  </w:style>
  <w:style w:type="character" w:customStyle="1" w:styleId="cat-Sumgrp-8rplc-26">
    <w:name w:val="cat-Sum grp-8 rplc-26"/>
    <w:basedOn w:val="a0"/>
  </w:style>
  <w:style w:type="character" w:customStyle="1" w:styleId="cat-Sumgrp-11rplc-27">
    <w:name w:val="cat-Sum grp-11 rplc-27"/>
    <w:basedOn w:val="a0"/>
  </w:style>
  <w:style w:type="character" w:customStyle="1" w:styleId="cat-Addressgrp-0rplc-28">
    <w:name w:val="cat-Address grp-0 rplc-28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consultantplus://offline/ref=0BA84B50786A4F2D29925012C574B899D1A81FD25CC0FFE2726B9B4DB32ED8ECC7A08B2C7D02AA4A26289DD1242889E45FDDED2981705A43x6Y0J" TargetMode="External"/><Relationship Id="rId5" Type="http://schemas.openxmlformats.org/officeDocument/2006/relationships/hyperlink" Target="consultantplus://offline/ref=735C9A3920873A283D8F6C2238FAB3B7B352BE6ACC90CFB5FDEA110C6BF2B5F87AC1FA892051A4A4i4O6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1489</Words>
  <Characters>8490</Characters>
  <Application>Microsoft Office Word</Application>
  <DocSecurity>0</DocSecurity>
  <Lines>70</Lines>
  <Paragraphs>19</Paragraphs>
  <ScaleCrop>false</ScaleCrop>
  <Company/>
  <LinksUpToDate>false</LinksUpToDate>
  <CharactersWithSpaces>9960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2024-04-10T21:20:00Z</dcterms:created>
  <dcterms:modified xsi:type="dcterms:W3CDTF">2024-04-10T21:20:00Z</dcterms:modified>
</cp:coreProperties>
</file>