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71648" w14:textId="77777777" w:rsidR="00596A8E" w:rsidRPr="00EE3A93" w:rsidRDefault="00CC3A06" w:rsidP="00596A8E">
      <w:pPr>
        <w:keepNext/>
        <w:suppressAutoHyphens w:val="0"/>
        <w:spacing w:after="0"/>
        <w:jc w:val="center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bookmarkStart w:id="0" w:name="_GoBack"/>
      <w:bookmarkEnd w:id="0"/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РЕШЕНИЕ</w:t>
      </w:r>
    </w:p>
    <w:p w14:paraId="708E8E96" w14:textId="77777777" w:rsidR="00596A8E" w:rsidRPr="00EE3A93" w:rsidRDefault="00CC3A06" w:rsidP="00596A8E">
      <w:pPr>
        <w:keepNext/>
        <w:suppressAutoHyphens w:val="0"/>
        <w:spacing w:after="0"/>
        <w:jc w:val="center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Именем Российской Федерации</w:t>
      </w:r>
    </w:p>
    <w:p w14:paraId="280106CE" w14:textId="77777777" w:rsidR="00596A8E" w:rsidRPr="00EE3A93" w:rsidRDefault="00CC3A06" w:rsidP="00596A8E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18 мая 2017 года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</w:p>
    <w:p w14:paraId="4A6EDF7B" w14:textId="77777777" w:rsidR="00596A8E" w:rsidRPr="00EE3A93" w:rsidRDefault="00CC3A06" w:rsidP="00596A8E">
      <w:pPr>
        <w:keepNext/>
        <w:suppressAutoHyphens w:val="0"/>
        <w:spacing w:after="0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Тушинский районный суд г. Москвы </w:t>
      </w:r>
    </w:p>
    <w:p w14:paraId="1A8058F0" w14:textId="77777777" w:rsidR="00596A8E" w:rsidRPr="00EE3A93" w:rsidRDefault="00CC3A06" w:rsidP="00596A8E">
      <w:pPr>
        <w:suppressAutoHyphens w:val="0"/>
        <w:spacing w:after="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в составе председательствующего судьи Ушаковой Т.Г., </w:t>
      </w:r>
    </w:p>
    <w:p w14:paraId="48E0AE34" w14:textId="77777777" w:rsidR="00596A8E" w:rsidRPr="00EE3A93" w:rsidRDefault="00CC3A06" w:rsidP="00596A8E">
      <w:pPr>
        <w:suppressAutoHyphens w:val="0"/>
        <w:spacing w:after="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при секретаре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Шмигельской Л.О.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, </w:t>
      </w:r>
    </w:p>
    <w:p w14:paraId="6E87D183" w14:textId="77777777" w:rsidR="00596A8E" w:rsidRPr="00EE3A93" w:rsidRDefault="00CC3A06" w:rsidP="00596A8E">
      <w:pPr>
        <w:suppressAutoHyphens w:val="0"/>
        <w:spacing w:after="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рассмотрев в открытом судебном заседании гражданское дело № 2-3403/17 по и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ску ПАО Сбербанк в лице филиала Московского банка ПАО Сбербанк к Сабаеву М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о взыскании задолженности по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кредитному договору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, </w:t>
      </w:r>
    </w:p>
    <w:p w14:paraId="6B7D7983" w14:textId="77777777" w:rsidR="00596A8E" w:rsidRPr="00EE3A93" w:rsidRDefault="00CC3A06" w:rsidP="00596A8E">
      <w:pPr>
        <w:keepNext/>
        <w:suppressAutoHyphens w:val="0"/>
        <w:spacing w:after="0"/>
        <w:jc w:val="center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установил: </w:t>
      </w:r>
    </w:p>
    <w:p w14:paraId="47AB7839" w14:textId="77777777" w:rsidR="00596A8E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ПАО Сбербанк в лице филиала Московского банка обратил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ось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 суд с иском к Сабаеву М.В. о взыскании задолженности по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кредитно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й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карте №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 размере 73692 руб. 84 коп., в том числе сумм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ы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просроченного основного долга в размере 72952 руб. 71 коп., неустойк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и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 размере 740 руб. 13 коп., расход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ов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по уплате государственной пошлины в размере 2746 руб. 16 коп.</w:t>
      </w:r>
    </w:p>
    <w:p w14:paraId="182FF043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В обоснование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иска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указано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, что 01.04.2013 года между ПАО Сбербанк (ранее – ОАО «Сбербанк России») и Сабаевым М.В. в результате публичной оферты был заключен договор (эмиссионный контракт № 0910-Р-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) на предоставление последнему возобновляемой кредитной линии посредством вы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дачи ему международной кредитной карты Сбербанка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MasterCard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Credit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путем оформления ответчиком заявления на получение кредитной карты Сбербанка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MasterCard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Credit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ознакомления его с Условиями выпуска и обслуживания кредитной карты Сбербанка России, тарифами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Сбербанка, Памяткой держателя международных банковских карт, по которому банком была выдана кредитная карта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MasterCard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Credit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№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с лимитом кредита 60 000,00 рублей на 12 мес. Под 19 % годовых, условия предоставления и возврата которого изложены информаци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и о полной стоимости кредита, условиях и тарифах Сбербанка.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соответствии с договором от 01.04.2013 года банк свои обязательства исполнил, предоставив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ответчику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кредит по карте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MasterCard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Credit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№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, а также ежемесячно формируя и предоставляя отчеты по ка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рте с указанием совершенных операций,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договора.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</w:p>
    <w:p w14:paraId="0220EDBF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Истец ПАО Сбербанк в л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 xml:space="preserve">ице филиала Московского Банка ПАО Сбербанк в судебное заседание не явился, будучи надлежащим образом извещенным о месте и времени его проведения, в исковом заявлении ходатайствовал о рассмотрении дела без участия представителя. </w:t>
      </w:r>
    </w:p>
    <w:p w14:paraId="444D5CBA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Ответчик Сабаев М.В. в суде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бное заседание не явился</w:t>
      </w:r>
      <w:r>
        <w:rPr>
          <w:rFonts w:ascii="Arial Narrow" w:eastAsia="Times New Roman" w:hAnsi="Arial Narrow"/>
          <w:sz w:val="28"/>
          <w:szCs w:val="28"/>
          <w:lang w:eastAsia="ru-RU"/>
        </w:rPr>
        <w:t>, о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 xml:space="preserve"> дне, времени и месте проведения судебного заседания извещался надлежащим образом.</w:t>
      </w:r>
    </w:p>
    <w:p w14:paraId="66EB2915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В силу ст.155 ГПК РФ разбирательство гражданского дела  происходит в  судебном заседании с обязательным извещением лиц, участвующих в деле, о врем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ени и месте заседания.</w:t>
      </w:r>
    </w:p>
    <w:p w14:paraId="6693EF7B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В соответствии с п.1 ст.113 ГПК РФ лица, участвующие в деле,  извещаются или вызываются  в суд заказным письмом с уведомлением о вручении, судебной повесткой  с уведомлением о вручении, телефонограммой или телеграммой, по факсимильно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й связи 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14:paraId="54572E41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lastRenderedPageBreak/>
        <w:t>Как следует из материалов дела, копии паспорта, представленного при оформлении кредита, Сабаев М.В. зарегистри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 xml:space="preserve">рован  по адресу: г. Москва, Химкинский б-р </w:t>
      </w:r>
      <w:r>
        <w:rPr>
          <w:rFonts w:ascii="Arial Narrow" w:eastAsia="Times New Roman" w:hAnsi="Arial Narrow"/>
          <w:sz w:val="28"/>
          <w:szCs w:val="28"/>
          <w:lang w:eastAsia="ru-RU"/>
        </w:rPr>
        <w:t>*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. По указанному адресу заказными письмами с уведомлениями были направлены извещения о времени и месте проведения судебных  заседаний. Конверт вернулся в суд с отметкой: «истек срок хранения». При этом, ответчица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 xml:space="preserve"> извещалась сотрудниками отделения почтовой связи о необходимости явки за получением судебной корреспонденции. </w:t>
      </w:r>
    </w:p>
    <w:p w14:paraId="2F965505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Согласно п.67 Постановления Пленума  Верховного Суда Российской Федерации № 25 от 23 июня 2015 года «О применении судами некоторых положений раз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дела 1 части первой Гражданского кодекса Российской Федерации» риск неполучения поступившей  корреспонденции несет адресат. Судебное извещение считается  доставленным, если  адресат уклонился от получения корреспонденции в отделении связи, в связи, с чем о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но было возвращено по истечении срока хранения.</w:t>
      </w:r>
    </w:p>
    <w:p w14:paraId="35487FC0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В силу ст.9 ГК РФ граждане и юридические лица по своему усмотрению осуществляют  принадлежащие им гражданские права.</w:t>
      </w:r>
    </w:p>
    <w:p w14:paraId="3959C7E9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Учитывая, что судом  предприняты меры к надлежащему извещению ответчика о времени и месте р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ассмотрения дела, о котором ответчику было известно, ответчик самостоятельно отказался от реализации права на получение судебной корреспонденции, а поэтому в данном случае извещение его о времени  и месте рассмотрения дела следует признать надлежащим, в св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язи с чем суд счел возможным  рассмотреть дело в отсутствие ответчика в порядке ст.167 ГПК РФ.</w:t>
      </w:r>
    </w:p>
    <w:p w14:paraId="44570358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По смыслу положений гражданского процессуального законодательства лица, участвующие в деле, несут риск наступления последствий совершения или несовершения ими пр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оцессуальных  действий.</w:t>
      </w:r>
    </w:p>
    <w:p w14:paraId="59282EAB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Суд, изучив материалы дела, оценив доказательства в совокупности, приходит к следующему.</w:t>
      </w:r>
    </w:p>
    <w:p w14:paraId="75933EF1" w14:textId="77777777" w:rsidR="00596A8E" w:rsidRPr="00EE3A93" w:rsidRDefault="00CC3A06" w:rsidP="00596A8E">
      <w:pPr>
        <w:suppressAutoHyphens w:val="0"/>
        <w:autoSpaceDE w:val="0"/>
        <w:autoSpaceDN w:val="0"/>
        <w:adjustRightInd w:val="0"/>
        <w:spacing w:after="0"/>
        <w:ind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2CE2A82D" w14:textId="77777777" w:rsidR="00596A8E" w:rsidRPr="00EE3A93" w:rsidRDefault="00CC3A06" w:rsidP="00596A8E">
      <w:pPr>
        <w:suppressAutoHyphens w:val="0"/>
        <w:autoSpaceDE w:val="0"/>
        <w:autoSpaceDN w:val="0"/>
        <w:adjustRightInd w:val="0"/>
        <w:spacing w:after="0"/>
        <w:ind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В силу ст.309 ГК РФ, обязательства должны исполняться надлежащим образом в соответствии с условиям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0E5A8D4F" w14:textId="77777777" w:rsidR="00596A8E" w:rsidRPr="00EE3A93" w:rsidRDefault="00CC3A06" w:rsidP="00596A8E">
      <w:pPr>
        <w:suppressAutoHyphens w:val="0"/>
        <w:autoSpaceDE w:val="0"/>
        <w:autoSpaceDN w:val="0"/>
        <w:adjustRightInd w:val="0"/>
        <w:spacing w:after="0"/>
        <w:ind w:firstLine="709"/>
        <w:jc w:val="both"/>
        <w:outlineLvl w:val="4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Согласно ст.310 ГК РФ, односторонний отказ от исполнения обяз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ательства и одностороннее изменение его условий не допускаются, за исключением случаев, предусмотренных законом.</w:t>
      </w:r>
    </w:p>
    <w:p w14:paraId="42EBC3B3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Согласно ст.450 ГК РФ по требованию одной из сторон договор может быть изменен или расторгнут по решению суда только при существенном нарушении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</w:t>
      </w:r>
    </w:p>
    <w:p w14:paraId="69BF861D" w14:textId="77777777" w:rsidR="00596A8E" w:rsidRPr="00EE3A93" w:rsidRDefault="00CC3A06" w:rsidP="00596A8E">
      <w:pPr>
        <w:suppressAutoHyphens w:val="0"/>
        <w:spacing w:after="0"/>
        <w:ind w:firstLine="720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Судом установлено, 01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.04.2013 года между ПАО Сбербанк (ранее – ОАО «Сбербанк России») и Сабаевым М.В. в результате публичной оферты был заключен договор (эмиссионный контракт № 0910-Р-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) на предоставление последнему возобновляемой кредитной линии посредством выдачи ему междуна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родной кредитной карты Сбербанка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MasterCard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Credit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путем оформления ответчиком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lastRenderedPageBreak/>
        <w:t xml:space="preserve">заявления на получение кредитной карты Сбербанка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MasterCard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Credit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ознакомления его с Условиями выпуска и обслуживания кредитной карты Сбербанка России, тарифами Сбербанка, Памя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ткой держателя международных банковских карт, по которому банком была выдана кредитная карта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MasterCard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val="en-US" w:eastAsia="ru-RU"/>
        </w:rPr>
        <w:t>Credit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№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с лимитом кредита 60000,00 рублей на 12 мес. Под 19 % годовых, условия предоставления и возврата которого изложены информации о полной стоимо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сти кредита, условиях и тарифах Сбербанка. </w:t>
      </w:r>
    </w:p>
    <w:p w14:paraId="7388E970" w14:textId="77777777" w:rsidR="00596A8E" w:rsidRPr="00EE3A93" w:rsidRDefault="00CC3A06" w:rsidP="00596A8E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Согласно Условиям выпуска и обслуживания кредитной карты ОАО «Сбербанк России» держатель карты ежемесячно до наступления даты платежа пополняет счет карты на сумму обязательного платежа, указанную в отчете для по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гашения задолженности.</w:t>
      </w:r>
    </w:p>
    <w:p w14:paraId="667064E5" w14:textId="77777777" w:rsidR="00596A8E" w:rsidRPr="00EE3A93" w:rsidRDefault="00CC3A06" w:rsidP="00596A8E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Кроме того,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сполнения заемщиком его обязательств по погашению кредита и/или уплате процентов за пользование кредитом по договору.</w:t>
      </w:r>
    </w:p>
    <w:p w14:paraId="00DBA519" w14:textId="77777777" w:rsidR="00596A8E" w:rsidRPr="00EE3A93" w:rsidRDefault="00CC3A06" w:rsidP="00596A8E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Факт неисполнения ответчиком условий договора, подтверждается представленным суду расчетом задолженности   и направленным на адрес ответчи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ка требованием о возврате суммы кредита, процентов за пользование кредитом и уплате неустойки в связи с неисполнением своих обязательств по возврату задолженности по кредиту.</w:t>
      </w:r>
    </w:p>
    <w:p w14:paraId="055965E2" w14:textId="77777777" w:rsidR="00596A8E" w:rsidRPr="00EE3A93" w:rsidRDefault="00CC3A06" w:rsidP="00596A8E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Поскольку ответчик не исполняет обязательств по договору 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 xml:space="preserve">от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01.04.2013 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>г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, а доказ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ательств обратного суду не представлено, суд взыскивает с ответчика в пользу истца сумму просроченного основного долга в размере 72952 руб. 71 коп., неустойку в размере 740 руб. 13 коп., согласно расчету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,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представленному истцом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, составленному в соответстви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и с действующим законодательством, ответчиком не опровергнутому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</w:p>
    <w:p w14:paraId="51A6529D" w14:textId="77777777" w:rsidR="00596A8E" w:rsidRPr="00EE3A93" w:rsidRDefault="00CC3A06" w:rsidP="00596A8E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В соответствии со ст.98 ГПК РФ суд взыскивает с ответчика в пользу истца уплаченную сумму государственной пошлины в размере 2746 руб. 16  коп.</w:t>
      </w:r>
    </w:p>
    <w:p w14:paraId="74BC2941" w14:textId="77777777" w:rsidR="00596A8E" w:rsidRPr="00EE3A93" w:rsidRDefault="00CC3A06" w:rsidP="00596A8E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sz w:val="28"/>
          <w:szCs w:val="28"/>
          <w:lang w:eastAsia="ru-RU"/>
        </w:rPr>
        <w:t>На основании изложенного</w:t>
      </w:r>
      <w:r>
        <w:rPr>
          <w:rFonts w:ascii="Arial Narrow" w:eastAsia="Times New Roman" w:hAnsi="Arial Narrow"/>
          <w:sz w:val="28"/>
          <w:szCs w:val="28"/>
          <w:lang w:eastAsia="ru-RU"/>
        </w:rPr>
        <w:t>,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 xml:space="preserve"> руководствуясь ст.ст.1</w:t>
      </w:r>
      <w:r w:rsidRPr="00EE3A93">
        <w:rPr>
          <w:rFonts w:ascii="Arial Narrow" w:eastAsia="Times New Roman" w:hAnsi="Arial Narrow"/>
          <w:sz w:val="28"/>
          <w:szCs w:val="28"/>
          <w:lang w:eastAsia="ru-RU"/>
        </w:rPr>
        <w:t xml:space="preserve">94-199 ГПК РФ, суд </w:t>
      </w:r>
    </w:p>
    <w:p w14:paraId="7187A9DB" w14:textId="77777777" w:rsidR="00596A8E" w:rsidRPr="00EE3A93" w:rsidRDefault="00CC3A06" w:rsidP="00596A8E">
      <w:pPr>
        <w:keepNext/>
        <w:suppressAutoHyphens w:val="0"/>
        <w:spacing w:after="0"/>
        <w:jc w:val="center"/>
        <w:outlineLvl w:val="0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РЕШИЛ:</w:t>
      </w:r>
    </w:p>
    <w:p w14:paraId="7C8C3183" w14:textId="77777777" w:rsidR="00596A8E" w:rsidRPr="00EE3A93" w:rsidRDefault="00CC3A06" w:rsidP="00596A8E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Исковые требования ПАО Сбербанк в лице филиала Московского банка ПАО Сбербанк к Сабаеву М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о взыскании задолженности по кредитно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му договору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удовлетворить. </w:t>
      </w:r>
    </w:p>
    <w:p w14:paraId="295471A4" w14:textId="77777777" w:rsidR="00596A8E" w:rsidRPr="00EE3A93" w:rsidRDefault="00CC3A06" w:rsidP="00596A8E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Взыскать с Сабаева М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.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в пользу ПАО Сбербанк в лице филиала Московск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ого банка ПАО Сбербанк в счет задолженности по кредитной карте №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сумму 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в размере 73692 руб. 84 коп., расходы по уплате государственной пошлины в размере 2746 руб. 16 коп.</w:t>
      </w:r>
    </w:p>
    <w:p w14:paraId="27986E95" w14:textId="77777777" w:rsidR="00596A8E" w:rsidRPr="00EE3A93" w:rsidRDefault="00CC3A06" w:rsidP="00596A8E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Решение может быть обжаловано в Московский городской суд через Тушинский районный с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уд в течение месяца.</w:t>
      </w:r>
    </w:p>
    <w:p w14:paraId="1DD700FB" w14:textId="77777777" w:rsidR="00596A8E" w:rsidRPr="00EE3A93" w:rsidRDefault="00CC3A06" w:rsidP="00596A8E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</w:p>
    <w:p w14:paraId="5C4D4F29" w14:textId="77777777" w:rsidR="00596A8E" w:rsidRPr="00EE3A93" w:rsidRDefault="00CC3A06" w:rsidP="00596A8E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Судья:</w:t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</w: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ab/>
        <w:t xml:space="preserve">                </w:t>
      </w:r>
    </w:p>
    <w:p w14:paraId="1CE2B7A8" w14:textId="77777777" w:rsidR="00596A8E" w:rsidRPr="00E14D96" w:rsidRDefault="00CC3A06" w:rsidP="00596A8E">
      <w:pPr>
        <w:keepNext/>
        <w:suppressAutoHyphens w:val="0"/>
        <w:spacing w:after="0"/>
        <w:jc w:val="center"/>
        <w:outlineLvl w:val="0"/>
        <w:rPr>
          <w:b/>
          <w:color w:val="262626"/>
          <w:sz w:val="24"/>
          <w:szCs w:val="24"/>
        </w:rPr>
      </w:pPr>
      <w:r w:rsidRPr="00EE3A9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br w:type="page"/>
      </w:r>
    </w:p>
    <w:p w14:paraId="40AC60C1" w14:textId="77777777" w:rsidR="00596A8E" w:rsidRPr="00E14D96" w:rsidRDefault="00CC3A06" w:rsidP="00596A8E">
      <w:pPr>
        <w:suppressAutoHyphens w:val="0"/>
        <w:spacing w:after="0"/>
        <w:ind w:firstLine="708"/>
        <w:jc w:val="both"/>
        <w:rPr>
          <w:rFonts w:ascii="Arial Narrow" w:eastAsia="Times New Roman" w:hAnsi="Arial Narrow"/>
          <w:color w:val="000000"/>
          <w:sz w:val="24"/>
          <w:szCs w:val="24"/>
          <w:lang w:eastAsia="ru-RU"/>
        </w:rPr>
      </w:pPr>
    </w:p>
    <w:sectPr w:rsidR="00596A8E" w:rsidRPr="00E14D96" w:rsidSect="00596A8E">
      <w:pgSz w:w="11906" w:h="16838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691"/>
    <w:rsid w:val="00C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3F6544A"/>
  <w15:chartTrackingRefBased/>
  <w15:docId w15:val="{1054F10E-AD86-4502-A466-9B160D48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258"/>
    <w:pPr>
      <w:suppressAutoHyphens/>
      <w:spacing w:after="200"/>
    </w:pPr>
    <w:rPr>
      <w:rFonts w:ascii="Calibri" w:eastAsia="Calibri" w:hAnsi="Calibri"/>
      <w:sz w:val="22"/>
      <w:szCs w:val="22"/>
      <w:lang w:val="ru-RU" w:eastAsia="ar-SA"/>
    </w:rPr>
  </w:style>
  <w:style w:type="paragraph" w:styleId="1">
    <w:name w:val="heading 1"/>
    <w:basedOn w:val="a"/>
    <w:next w:val="a"/>
    <w:link w:val="10"/>
    <w:uiPriority w:val="9"/>
    <w:qFormat/>
    <w:rsid w:val="00DF255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fio1">
    <w:name w:val="fio1"/>
    <w:basedOn w:val="11"/>
  </w:style>
  <w:style w:type="character" w:customStyle="1" w:styleId="data2">
    <w:name w:val="data2"/>
    <w:basedOn w:val="11"/>
  </w:style>
  <w:style w:type="character" w:customStyle="1" w:styleId="fio2">
    <w:name w:val="fio2"/>
    <w:basedOn w:val="11"/>
  </w:style>
  <w:style w:type="character" w:customStyle="1" w:styleId="fio3">
    <w:name w:val="fio3"/>
    <w:basedOn w:val="11"/>
  </w:style>
  <w:style w:type="character" w:customStyle="1" w:styleId="fio4">
    <w:name w:val="fio4"/>
    <w:basedOn w:val="11"/>
  </w:style>
  <w:style w:type="paragraph" w:customStyle="1" w:styleId="12">
    <w:name w:val="Заголовок1"/>
    <w:basedOn w:val="a"/>
    <w:next w:val="a4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styleId="a6">
    <w:name w:val="Balloon Text"/>
    <w:basedOn w:val="a"/>
    <w:pPr>
      <w:spacing w:after="0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pPr>
      <w:spacing w:before="101" w:after="0"/>
    </w:pPr>
    <w:rPr>
      <w:rFonts w:ascii="Times New Roman" w:eastAsia="Times New Roman" w:hAnsi="Times New Roman"/>
      <w:sz w:val="24"/>
      <w:szCs w:val="24"/>
    </w:rPr>
  </w:style>
  <w:style w:type="paragraph" w:customStyle="1" w:styleId="210">
    <w:name w:val="Основной текст 21"/>
    <w:basedOn w:val="a"/>
    <w:pPr>
      <w:overflowPunct w:val="0"/>
      <w:autoSpaceDE w:val="0"/>
      <w:jc w:val="both"/>
    </w:pPr>
    <w:rPr>
      <w:szCs w:val="20"/>
    </w:rPr>
  </w:style>
  <w:style w:type="paragraph" w:customStyle="1" w:styleId="31">
    <w:name w:val="Основной текст 31"/>
    <w:basedOn w:val="a"/>
    <w:pPr>
      <w:spacing w:after="120"/>
      <w:ind w:firstLine="709"/>
      <w:jc w:val="both"/>
    </w:pPr>
    <w:rPr>
      <w:rFonts w:ascii="Times New Roman" w:eastAsia="Times New Roman" w:hAnsi="Times New Roman"/>
      <w:sz w:val="16"/>
      <w:szCs w:val="16"/>
      <w:lang w:val="x-none"/>
    </w:rPr>
  </w:style>
  <w:style w:type="paragraph" w:customStyle="1" w:styleId="22">
    <w:name w:val="Основной текст 22"/>
    <w:basedOn w:val="a"/>
    <w:pPr>
      <w:overflowPunct w:val="0"/>
      <w:autoSpaceDE w:val="0"/>
      <w:jc w:val="both"/>
    </w:pPr>
    <w:rPr>
      <w:szCs w:val="20"/>
    </w:rPr>
  </w:style>
  <w:style w:type="character" w:styleId="a8">
    <w:name w:val="Hyperlink"/>
    <w:uiPriority w:val="99"/>
    <w:semiHidden/>
    <w:unhideWhenUsed/>
    <w:rsid w:val="00705215"/>
    <w:rPr>
      <w:color w:val="0000FF"/>
      <w:u w:val="single"/>
    </w:rPr>
  </w:style>
  <w:style w:type="paragraph" w:styleId="a9">
    <w:name w:val="Title"/>
    <w:basedOn w:val="a"/>
    <w:link w:val="aa"/>
    <w:qFormat/>
    <w:rsid w:val="00463B95"/>
    <w:pPr>
      <w:suppressAutoHyphens w:val="0"/>
      <w:spacing w:after="0"/>
      <w:jc w:val="center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a">
    <w:name w:val="Заголовок Знак"/>
    <w:link w:val="a9"/>
    <w:rsid w:val="00463B95"/>
    <w:rPr>
      <w:sz w:val="28"/>
      <w:szCs w:val="24"/>
    </w:rPr>
  </w:style>
  <w:style w:type="paragraph" w:styleId="3">
    <w:name w:val="Body Text Indent 3"/>
    <w:basedOn w:val="a"/>
    <w:link w:val="30"/>
    <w:semiHidden/>
    <w:unhideWhenUsed/>
    <w:rsid w:val="00463B95"/>
    <w:pPr>
      <w:suppressAutoHyphens w:val="0"/>
      <w:spacing w:after="120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link w:val="3"/>
    <w:semiHidden/>
    <w:rsid w:val="00463B95"/>
    <w:rPr>
      <w:sz w:val="16"/>
      <w:szCs w:val="16"/>
    </w:rPr>
  </w:style>
  <w:style w:type="character" w:customStyle="1" w:styleId="isl">
    <w:name w:val="isl"/>
    <w:basedOn w:val="a0"/>
    <w:rsid w:val="007E482C"/>
  </w:style>
  <w:style w:type="character" w:customStyle="1" w:styleId="nomer2">
    <w:name w:val="nomer2"/>
    <w:basedOn w:val="a0"/>
    <w:rsid w:val="007E482C"/>
  </w:style>
  <w:style w:type="paragraph" w:customStyle="1" w:styleId="msoclassa3">
    <w:name w:val="msoclassa3"/>
    <w:basedOn w:val="a"/>
    <w:rsid w:val="007E482C"/>
    <w:pPr>
      <w:suppressAutoHyphens w:val="0"/>
      <w:spacing w:after="13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classa4">
    <w:name w:val="msoclassa4"/>
    <w:basedOn w:val="a"/>
    <w:rsid w:val="007E482C"/>
    <w:pPr>
      <w:suppressAutoHyphens w:val="0"/>
      <w:spacing w:after="13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b">
    <w:name w:val="Цветовое выделение"/>
    <w:uiPriority w:val="99"/>
    <w:rsid w:val="00D93E7D"/>
    <w:rPr>
      <w:b/>
      <w:bCs/>
      <w:color w:val="26282F"/>
    </w:rPr>
  </w:style>
  <w:style w:type="paragraph" w:customStyle="1" w:styleId="ac">
    <w:name w:val="Заголовок статьи"/>
    <w:basedOn w:val="a"/>
    <w:next w:val="a"/>
    <w:uiPriority w:val="99"/>
    <w:rsid w:val="00D93E7D"/>
    <w:pPr>
      <w:suppressAutoHyphens w:val="0"/>
      <w:autoSpaceDE w:val="0"/>
      <w:autoSpaceDN w:val="0"/>
      <w:adjustRightInd w:val="0"/>
      <w:spacing w:after="0"/>
      <w:ind w:left="1612" w:hanging="892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d">
    <w:name w:val="Комментарий"/>
    <w:basedOn w:val="a"/>
    <w:next w:val="a"/>
    <w:uiPriority w:val="99"/>
    <w:rsid w:val="00D93E7D"/>
    <w:pPr>
      <w:suppressAutoHyphens w:val="0"/>
      <w:autoSpaceDE w:val="0"/>
      <w:autoSpaceDN w:val="0"/>
      <w:adjustRightInd w:val="0"/>
      <w:spacing w:before="75" w:after="0"/>
      <w:ind w:left="170"/>
      <w:jc w:val="both"/>
    </w:pPr>
    <w:rPr>
      <w:rFonts w:ascii="Arial" w:eastAsia="Times New Roman" w:hAnsi="Arial" w:cs="Arial"/>
      <w:color w:val="353842"/>
      <w:sz w:val="24"/>
      <w:szCs w:val="24"/>
      <w:shd w:val="clear" w:color="auto" w:fill="F0F0F0"/>
      <w:lang w:eastAsia="ru-RU"/>
    </w:rPr>
  </w:style>
  <w:style w:type="character" w:customStyle="1" w:styleId="ae">
    <w:name w:val="Гипертекстовая ссылка"/>
    <w:uiPriority w:val="99"/>
    <w:rsid w:val="00747A14"/>
    <w:rPr>
      <w:b/>
      <w:bCs/>
      <w:color w:val="106BBE"/>
    </w:rPr>
  </w:style>
  <w:style w:type="character" w:customStyle="1" w:styleId="10">
    <w:name w:val="Заголовок 1 Знак"/>
    <w:link w:val="1"/>
    <w:uiPriority w:val="9"/>
    <w:rsid w:val="00DF2553"/>
    <w:rPr>
      <w:rFonts w:ascii="Cambria" w:hAnsi="Cambria"/>
      <w:b/>
      <w:bCs/>
      <w:kern w:val="32"/>
      <w:sz w:val="32"/>
      <w:szCs w:val="32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3177">
                  <w:marLeft w:val="-25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