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47680E" w14:textId="77777777" w:rsidR="00000000" w:rsidRDefault="00A17591">
      <w:pPr>
        <w:widowControl w:val="0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</w:p>
    <w:p w14:paraId="4C6F9190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6F302F28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268DF650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2F2F1A61" w14:textId="77777777" w:rsidR="00000000" w:rsidRDefault="00A17591">
      <w:pPr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28 октября 2021 года 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                               </w:t>
      </w:r>
      <w:r>
        <w:rPr>
          <w:rStyle w:val="cat-Addressgrp-0rplc-0"/>
          <w:b/>
          <w:bCs/>
          <w:sz w:val="26"/>
          <w:szCs w:val="26"/>
          <w:lang w:val="en-BE" w:eastAsia="en-BE" w:bidi="ar-SA"/>
        </w:rPr>
        <w:t>адрес</w:t>
      </w:r>
    </w:p>
    <w:p w14:paraId="3D13C15F" w14:textId="77777777" w:rsidR="00000000" w:rsidRDefault="00A17591">
      <w:pPr>
        <w:jc w:val="both"/>
        <w:rPr>
          <w:sz w:val="26"/>
          <w:szCs w:val="26"/>
          <w:lang w:val="en-BE" w:eastAsia="en-BE" w:bidi="ar-SA"/>
        </w:rPr>
      </w:pPr>
    </w:p>
    <w:p w14:paraId="39EE33F3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4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открытом с</w:t>
      </w:r>
      <w:r>
        <w:rPr>
          <w:sz w:val="26"/>
          <w:szCs w:val="26"/>
          <w:lang w:val="en-BE" w:eastAsia="en-BE" w:bidi="ar-SA"/>
        </w:rPr>
        <w:t>удебном заседании гражданское дело № 2-3696/2021 по исковому заявлению ПАО «Сбербанк России» в лице филиала – Московский банк ПАО Сбербанк к Киселевой Е.В. о взыскании неосновательного обогащения, руководствуясь                ст. ст. 194-199 ГПК РФ, суд</w:t>
      </w:r>
    </w:p>
    <w:p w14:paraId="024BD456" w14:textId="77777777" w:rsidR="00000000" w:rsidRDefault="00A17591">
      <w:pPr>
        <w:widowControl w:val="0"/>
        <w:jc w:val="both"/>
        <w:rPr>
          <w:sz w:val="26"/>
          <w:szCs w:val="26"/>
          <w:lang w:val="en-BE" w:eastAsia="en-BE" w:bidi="ar-SA"/>
        </w:rPr>
      </w:pPr>
    </w:p>
    <w:p w14:paraId="321D9FAA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35830DFC" w14:textId="77777777" w:rsidR="00000000" w:rsidRDefault="00A17591">
      <w:pPr>
        <w:widowControl w:val="0"/>
        <w:jc w:val="both"/>
        <w:rPr>
          <w:sz w:val="26"/>
          <w:szCs w:val="26"/>
          <w:lang w:val="en-BE" w:eastAsia="en-BE" w:bidi="ar-SA"/>
        </w:rPr>
      </w:pPr>
    </w:p>
    <w:p w14:paraId="7FBC4320" w14:textId="77777777" w:rsidR="00000000" w:rsidRDefault="00A1759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«Сбербанк России» в лице филиала – Московский банк ПАО Сбербанк к Киселевой Е.В. о взыскании неосновательного обогащения – удовлетворить.</w:t>
      </w:r>
    </w:p>
    <w:p w14:paraId="746826DF" w14:textId="77777777" w:rsidR="00000000" w:rsidRDefault="00A1759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Киселевой Елены Валерьевны в пользу ПАО «Сбербанк России» в лице филиала – М</w:t>
      </w:r>
      <w:r>
        <w:rPr>
          <w:sz w:val="26"/>
          <w:szCs w:val="26"/>
          <w:lang w:val="en-BE" w:eastAsia="en-BE" w:bidi="ar-SA"/>
        </w:rPr>
        <w:t xml:space="preserve">осковский банк ПАО Сбербанк денежные средства в размере </w:t>
      </w:r>
      <w:r>
        <w:rPr>
          <w:rStyle w:val="cat-Sumgrp-11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рублях по курсу ЦБ РФ на день исполнения обязательств, расходы по уплате государственной пошлины в размере </w:t>
      </w:r>
      <w:r>
        <w:rPr>
          <w:rStyle w:val="cat-Sumgrp-12rplc-8"/>
          <w:sz w:val="26"/>
          <w:szCs w:val="26"/>
          <w:lang w:val="en-BE" w:eastAsia="en-BE" w:bidi="ar-SA"/>
        </w:rPr>
        <w:t>сумма</w:t>
      </w:r>
    </w:p>
    <w:p w14:paraId="5AA829C7" w14:textId="77777777" w:rsidR="00000000" w:rsidRDefault="00A1759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через Кунцевский район</w:t>
      </w:r>
      <w:r>
        <w:rPr>
          <w:sz w:val="26"/>
          <w:szCs w:val="26"/>
          <w:lang w:val="en-BE" w:eastAsia="en-BE" w:bidi="ar-SA"/>
        </w:rPr>
        <w:t xml:space="preserve">ный суд </w:t>
      </w:r>
      <w:r>
        <w:rPr>
          <w:rStyle w:val="cat-Addressgrp-0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0579F5F" w14:textId="77777777" w:rsidR="00000000" w:rsidRDefault="00A17591">
      <w:pPr>
        <w:widowControl w:val="0"/>
        <w:jc w:val="both"/>
        <w:rPr>
          <w:sz w:val="26"/>
          <w:szCs w:val="26"/>
          <w:lang w:val="en-BE" w:eastAsia="en-BE" w:bidi="ar-SA"/>
        </w:rPr>
      </w:pPr>
    </w:p>
    <w:p w14:paraId="3C89BE74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0B5C31CD" w14:textId="77777777" w:rsidR="00000000" w:rsidRDefault="00A17591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                И.С. Самойлова</w:t>
      </w:r>
    </w:p>
    <w:p w14:paraId="6AEF362C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75FE38BB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34D35CCA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2B9B78CB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0675BB32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6D9B3086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75A169D4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4C65F29C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7E19299A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265DFE78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7EF80F71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0D7557B1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69B1DBAB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67451C11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6152960F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3853AE24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7D4C7C1B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7A4220A0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55EA8E0A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2257EF79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228AC6A2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40F2E7E1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41B670F7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0F187F7C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39DF8406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4ED8BB10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6B8D2954" w14:textId="77777777" w:rsidR="00000000" w:rsidRDefault="00A17591">
      <w:pPr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28 октября 2021 года 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 xml:space="preserve">                                         </w:t>
      </w:r>
      <w:r>
        <w:rPr>
          <w:b/>
          <w:bCs/>
          <w:sz w:val="26"/>
          <w:szCs w:val="26"/>
          <w:lang w:val="en-BE" w:eastAsia="en-BE" w:bidi="ar-SA"/>
        </w:rPr>
        <w:t xml:space="preserve">                   </w:t>
      </w:r>
      <w:r>
        <w:rPr>
          <w:rStyle w:val="cat-Addressgrp-0rplc-11"/>
          <w:b/>
          <w:bCs/>
          <w:sz w:val="26"/>
          <w:szCs w:val="26"/>
          <w:lang w:val="en-BE" w:eastAsia="en-BE" w:bidi="ar-SA"/>
        </w:rPr>
        <w:t>адрес</w:t>
      </w:r>
    </w:p>
    <w:p w14:paraId="21777786" w14:textId="77777777" w:rsidR="00000000" w:rsidRDefault="00A17591">
      <w:pPr>
        <w:jc w:val="both"/>
        <w:rPr>
          <w:sz w:val="26"/>
          <w:szCs w:val="26"/>
          <w:lang w:val="en-BE" w:eastAsia="en-BE" w:bidi="ar-SA"/>
        </w:rPr>
      </w:pPr>
    </w:p>
    <w:p w14:paraId="7F311AD4" w14:textId="77777777" w:rsidR="00000000" w:rsidRDefault="00A17591">
      <w:pPr>
        <w:widowControl w:val="0"/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Кунцевский районный суд </w:t>
      </w:r>
      <w:r>
        <w:rPr>
          <w:rStyle w:val="cat-Addressgrp-0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4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открытом судебном заседании гражданское дело № 2-3696/2021 по исковому заявлению ПАО «Сбербанк России» в лице фил</w:t>
      </w:r>
      <w:r>
        <w:rPr>
          <w:sz w:val="26"/>
          <w:szCs w:val="26"/>
          <w:lang w:val="en-BE" w:eastAsia="en-BE" w:bidi="ar-SA"/>
        </w:rPr>
        <w:t>иала – Московский банк ПАО Сбербанк к Киселевой Е.В. о взыскании неосновательного обогащения,</w:t>
      </w:r>
    </w:p>
    <w:p w14:paraId="19DF3E57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246744E2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28CA4B33" w14:textId="77777777" w:rsidR="00000000" w:rsidRDefault="00A17591">
      <w:pPr>
        <w:widowControl w:val="0"/>
        <w:jc w:val="both"/>
        <w:rPr>
          <w:sz w:val="26"/>
          <w:szCs w:val="26"/>
          <w:lang w:val="en-BE" w:eastAsia="en-BE" w:bidi="ar-SA"/>
        </w:rPr>
      </w:pPr>
    </w:p>
    <w:p w14:paraId="73B3A6BC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«Сбербанк России» в лице филиала – Московский банк ПАО Сбербанк обратился в суд с исковым заявлением к Киселевой Е.В. о взыскании суммы неосноват</w:t>
      </w:r>
      <w:r>
        <w:rPr>
          <w:sz w:val="26"/>
          <w:szCs w:val="26"/>
          <w:lang w:val="en-BE" w:eastAsia="en-BE" w:bidi="ar-SA"/>
        </w:rPr>
        <w:t xml:space="preserve">ельного обогащения   в размере </w:t>
      </w:r>
      <w:r>
        <w:rPr>
          <w:rStyle w:val="cat-Sumgrp-13rplc-1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рублях по курсу ЦБ РФ на день исполнения обязательств, а также расходов по уплате государственной пошлины в размере </w:t>
      </w:r>
      <w:r>
        <w:rPr>
          <w:rStyle w:val="cat-Sumgrp-12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оплаченной при подаче иска. </w:t>
      </w:r>
    </w:p>
    <w:p w14:paraId="4E1077E0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обосновании исковых требований указал, что 03.09.2016г. в ВСП №</w:t>
      </w:r>
      <w:r>
        <w:rPr>
          <w:sz w:val="26"/>
          <w:szCs w:val="26"/>
          <w:lang w:val="en-BE" w:eastAsia="en-BE" w:bidi="ar-SA"/>
        </w:rPr>
        <w:t xml:space="preserve">9038/0582 отделения Московского банка ПАО Сбербанк обратилась </w:t>
      </w:r>
      <w:r>
        <w:rPr>
          <w:rStyle w:val="cat-FIOgrp-8rplc-1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для открытия валютного вклада на сумму </w:t>
      </w:r>
      <w:r>
        <w:rPr>
          <w:rStyle w:val="cat-Sumgrp-13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был открыт валютный вклад.</w:t>
      </w:r>
    </w:p>
    <w:p w14:paraId="68D3B6B2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10.12.2018г. в Банк обратилась </w:t>
      </w:r>
      <w:r>
        <w:rPr>
          <w:rStyle w:val="cat-FIOgrp-8rplc-2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так как она узнала, что денежные средства со счета, на который был внесен вклад, </w:t>
      </w:r>
      <w:r>
        <w:rPr>
          <w:sz w:val="26"/>
          <w:szCs w:val="26"/>
          <w:lang w:val="en-BE" w:eastAsia="en-BE" w:bidi="ar-SA"/>
        </w:rPr>
        <w:t xml:space="preserve">08.09.2018г. переведены на счет клиента Киселевой Е.В., а вышеуказанный счет закрыт. </w:t>
      </w:r>
      <w:r>
        <w:rPr>
          <w:rStyle w:val="cat-FIOgrp-8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потребовала от Банка выплатить ей всю сумму вклада с причитающимися процентами.</w:t>
      </w:r>
    </w:p>
    <w:p w14:paraId="1D14C134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27.12.2018г. денежные средства в сумме </w:t>
      </w:r>
      <w:r>
        <w:rPr>
          <w:rStyle w:val="cat-Sumgrp-13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были возмещены на счете №40817***0114, отк</w:t>
      </w:r>
      <w:r>
        <w:rPr>
          <w:sz w:val="26"/>
          <w:szCs w:val="26"/>
          <w:lang w:val="en-BE" w:eastAsia="en-BE" w:bidi="ar-SA"/>
        </w:rPr>
        <w:t xml:space="preserve">рытом </w:t>
      </w:r>
      <w:r>
        <w:rPr>
          <w:rStyle w:val="cat-FIOgrp-8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ПАО Сбербанк.</w:t>
      </w:r>
    </w:p>
    <w:p w14:paraId="4044A901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связи с данным обстоятельством у Банка образовалась задолженность в сумме </w:t>
      </w:r>
      <w:r>
        <w:rPr>
          <w:rStyle w:val="cat-Sumgrp-13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25145F49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отправил в адрес ответчика письмо с просьбой вернуть в добровольном порядке необоснованно полученные денежные средства, однако до настоящего в</w:t>
      </w:r>
      <w:r>
        <w:rPr>
          <w:sz w:val="26"/>
          <w:szCs w:val="26"/>
          <w:lang w:val="en-BE" w:eastAsia="en-BE" w:bidi="ar-SA"/>
        </w:rPr>
        <w:t>ремени добровольно требования ответчиком не выполнены, просьба Банка осталась без удовлетворения.</w:t>
      </w:r>
    </w:p>
    <w:p w14:paraId="199837C8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Считая свои права нарушенными, истец вынужден обратиться в суд.</w:t>
      </w:r>
    </w:p>
    <w:p w14:paraId="7FA0B956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истца ПАО «Сбербанк России» по доверенности </w:t>
      </w:r>
      <w:r>
        <w:rPr>
          <w:rStyle w:val="cat-FIOgrp-9rplc-2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настоящем судебном заседании и</w:t>
      </w:r>
      <w:r>
        <w:rPr>
          <w:sz w:val="26"/>
          <w:szCs w:val="26"/>
          <w:lang w:val="en-BE" w:eastAsia="en-BE" w:bidi="ar-SA"/>
        </w:rPr>
        <w:t xml:space="preserve">сковые требования поддержал в полном объеме, просил их удовлетворить, ссылаясь на неосновательное обогащение за счет денежных средств, необоснованно полученных ответчиком.   </w:t>
      </w:r>
    </w:p>
    <w:p w14:paraId="53F31599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Ответчик Киселева Е.В. в судебное заседание не явилась, надлежащим образом извеще</w:t>
      </w:r>
      <w:r>
        <w:rPr>
          <w:sz w:val="26"/>
          <w:szCs w:val="26"/>
          <w:lang w:val="en-BE" w:eastAsia="en-BE" w:bidi="ar-SA"/>
        </w:rPr>
        <w:t xml:space="preserve">на, причина неявки суду неизвестна, ходатайств об отложении дела не заявлено, возражений на иск не представлено.  </w:t>
      </w:r>
    </w:p>
    <w:p w14:paraId="2F906414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счел возможным рассмотреть дело в отсутствие неявившихся лиц, в порядке ст.167 ГПК РФ, извещенных надлежащим образом.</w:t>
      </w:r>
    </w:p>
    <w:p w14:paraId="515C1068" w14:textId="77777777" w:rsidR="00000000" w:rsidRDefault="00A17591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изучив и иссле</w:t>
      </w:r>
      <w:r>
        <w:rPr>
          <w:sz w:val="26"/>
          <w:szCs w:val="26"/>
          <w:lang w:val="en-BE" w:eastAsia="en-BE" w:bidi="ar-SA"/>
        </w:rPr>
        <w:t>довав материалы дела, выслушав представителя истца, оценив собранные по делу доказательства по отдельности и в их совокупности, находит, что заявленные требования подлежат удовлетворению в силу следующего.</w:t>
      </w:r>
    </w:p>
    <w:p w14:paraId="53EE4803" w14:textId="77777777" w:rsidR="00000000" w:rsidRDefault="00A1759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ст.1102 ГК РФ, лицо, которое без установлен</w:t>
      </w:r>
      <w:r>
        <w:rPr>
          <w:sz w:val="26"/>
          <w:szCs w:val="26"/>
          <w:lang w:val="en-BE" w:eastAsia="en-BE" w:bidi="ar-SA"/>
        </w:rPr>
        <w:t>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</w:t>
      </w:r>
      <w:r>
        <w:rPr>
          <w:sz w:val="26"/>
          <w:szCs w:val="26"/>
          <w:lang w:val="en-BE" w:eastAsia="en-BE" w:bidi="ar-SA"/>
        </w:rPr>
        <w:t>), за исключением случаев, предусмотренных ст.1109 настоящего Кодекса.</w:t>
      </w:r>
    </w:p>
    <w:p w14:paraId="774D79F2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ч.1 ст.1107 ГК РФ лицо, которое неосновательно получило или сберегло имущество обязано возвратить или возместить потерпевшему все доходы, которые оно извлекло или должно было и</w:t>
      </w:r>
      <w:r>
        <w:rPr>
          <w:sz w:val="26"/>
          <w:szCs w:val="26"/>
          <w:lang w:val="en-BE" w:eastAsia="en-BE" w:bidi="ar-SA"/>
        </w:rPr>
        <w:t>звлечь из этого имущества с того времени, когда узнало или должно было узнать о неосновательности обогащения.</w:t>
      </w:r>
    </w:p>
    <w:p w14:paraId="724C3777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в судебном заседании и подтверждается материалами дела, 03.09.2016г. в ВСП №9038/0582 отделения Московского банка ПАО Сбербанк обр</w:t>
      </w:r>
      <w:r>
        <w:rPr>
          <w:sz w:val="26"/>
          <w:szCs w:val="26"/>
          <w:lang w:val="en-BE" w:eastAsia="en-BE" w:bidi="ar-SA"/>
        </w:rPr>
        <w:t xml:space="preserve">атилась </w:t>
      </w:r>
      <w:r>
        <w:rPr>
          <w:rStyle w:val="cat-FIOgrp-8rplc-2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для открытия валютного вклада на сумму </w:t>
      </w:r>
      <w:r>
        <w:rPr>
          <w:rStyle w:val="cat-Sumgrp-13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70F8C87D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Был открыт валютный вклад, что подтверждается договором №42306***1736 о вкладе «Сохраняй» от 03.09.2016г. и приходным кассовым ордером №24-9 от 03.09.2016г. на сумму </w:t>
      </w:r>
      <w:r>
        <w:rPr>
          <w:rStyle w:val="cat-Sumgrp-14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,00долларов США, представле</w:t>
      </w:r>
      <w:r>
        <w:rPr>
          <w:sz w:val="26"/>
          <w:szCs w:val="26"/>
          <w:lang w:val="en-BE" w:eastAsia="en-BE" w:bidi="ar-SA"/>
        </w:rPr>
        <w:t>нными в материалы дела.</w:t>
      </w:r>
    </w:p>
    <w:p w14:paraId="133051C8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10.12.2018г. в Банк обратилась </w:t>
      </w:r>
      <w:r>
        <w:rPr>
          <w:rStyle w:val="cat-FIOgrp-8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 просьбой разобраться с ситуацией с валютным вкладом «Сохраняй», открытым ею 03.09.2016г. в Банке на сумму </w:t>
      </w:r>
      <w:r>
        <w:rPr>
          <w:rStyle w:val="cat-Sumgrp-13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так как она узнала, что денежные средства со счета, на который был внесен вклад, 0</w:t>
      </w:r>
      <w:r>
        <w:rPr>
          <w:sz w:val="26"/>
          <w:szCs w:val="26"/>
          <w:lang w:val="en-BE" w:eastAsia="en-BE" w:bidi="ar-SA"/>
        </w:rPr>
        <w:t xml:space="preserve">8.09.2018г. переведены на счет клиента Киселевой Е.В., а вышеуказанный счет закрыт. </w:t>
      </w:r>
      <w:r>
        <w:rPr>
          <w:rStyle w:val="cat-FIOgrp-8rplc-3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потребовала от Банка выплатить ей всю сумму вклада с причитающимися процентами.</w:t>
      </w:r>
    </w:p>
    <w:p w14:paraId="3FBE2E90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Из материалов дела и пояснений представителя истца усматривается, что при рассмотрении з</w:t>
      </w:r>
      <w:r>
        <w:rPr>
          <w:sz w:val="26"/>
          <w:szCs w:val="26"/>
          <w:lang w:val="en-BE" w:eastAsia="en-BE" w:bidi="ar-SA"/>
        </w:rPr>
        <w:t xml:space="preserve">аявления </w:t>
      </w:r>
      <w:r>
        <w:rPr>
          <w:rStyle w:val="cat-FIOgrp-10rplc-3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сотрудниками Банка было установлено, что Договор и Ордер были ошибочно оформлены не на имя </w:t>
      </w:r>
      <w:r>
        <w:rPr>
          <w:rStyle w:val="cat-FIOgrp-8rplc-3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а на имя Киселевой Е.В. При этом указанные документы были подписаны </w:t>
      </w:r>
      <w:r>
        <w:rPr>
          <w:rStyle w:val="cat-FIOgrp-8rplc-3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а денежные средства </w:t>
      </w:r>
      <w:r>
        <w:rPr>
          <w:rStyle w:val="cat-FIOgrp-8rplc-4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сумме </w:t>
      </w:r>
      <w:r>
        <w:rPr>
          <w:rStyle w:val="cat-Sumgrp-13rplc-4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зачислены на счет Киселевой Е.В. № 4</w:t>
      </w:r>
      <w:r>
        <w:rPr>
          <w:sz w:val="26"/>
          <w:szCs w:val="26"/>
          <w:lang w:val="en-BE" w:eastAsia="en-BE" w:bidi="ar-SA"/>
        </w:rPr>
        <w:t>2306***1736, что подтверждается выпиской по указанному счету.</w:t>
      </w:r>
    </w:p>
    <w:p w14:paraId="7E0D1A08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Судом установлено, что 27.12.2018г. денежные средства в сумме </w:t>
      </w:r>
      <w:r>
        <w:rPr>
          <w:rStyle w:val="cat-Sumgrp-13rplc-4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были возмещены на счете №40817***0114, открытом </w:t>
      </w:r>
      <w:r>
        <w:rPr>
          <w:rStyle w:val="cat-FIOgrp-8rplc-4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ПАО Сбербанк, что подтверждается платежным поручением №24531 от 27.12.20</w:t>
      </w:r>
      <w:r>
        <w:rPr>
          <w:sz w:val="26"/>
          <w:szCs w:val="26"/>
          <w:lang w:val="en-BE" w:eastAsia="en-BE" w:bidi="ar-SA"/>
        </w:rPr>
        <w:t>18г.</w:t>
      </w:r>
    </w:p>
    <w:p w14:paraId="57ACAF4C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Таким образом, у Банка образовалась дебиторская задолженность в сумме </w:t>
      </w:r>
      <w:r>
        <w:rPr>
          <w:rStyle w:val="cat-Sumgrp-14rplc-4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,00долларов США, которая отражена на счете №60323***0195, что подтверждается выпиской по учету дебиторской задолженности №60323***0195, представленной в материалы дела.</w:t>
      </w:r>
    </w:p>
    <w:p w14:paraId="16CDE355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 мнен</w:t>
      </w:r>
      <w:r>
        <w:rPr>
          <w:sz w:val="26"/>
          <w:szCs w:val="26"/>
          <w:lang w:val="en-BE" w:eastAsia="en-BE" w:bidi="ar-SA"/>
        </w:rPr>
        <w:t xml:space="preserve">ию истца, ответчик приобрела, причитающиеся истцу денежные средства без каких-либо оснований, то есть неосновательно обогатилась. </w:t>
      </w:r>
    </w:p>
    <w:p w14:paraId="7396FCDB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этом каких-либо обязательств перед ответчиком, во исполнение которых могли быть переданы эти денежные средства, у истца н</w:t>
      </w:r>
      <w:r>
        <w:rPr>
          <w:sz w:val="26"/>
          <w:szCs w:val="26"/>
          <w:lang w:val="en-BE" w:eastAsia="en-BE" w:bidi="ar-SA"/>
        </w:rPr>
        <w:t>е имеется.</w:t>
      </w:r>
    </w:p>
    <w:p w14:paraId="026F5A9E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целях досудебного урегулирования спора истец 07.10.2020г. в адрес ответчика направил письмо с требованием о возврате полученных и использованных ответчиком денежных средств, которые были возмещены ПАО Сбербанк на счете истинного вкладчика за с</w:t>
      </w:r>
      <w:r>
        <w:rPr>
          <w:sz w:val="26"/>
          <w:szCs w:val="26"/>
          <w:lang w:val="en-BE" w:eastAsia="en-BE" w:bidi="ar-SA"/>
        </w:rPr>
        <w:t>чет собственных средств Банка, то есть суммы неосновательного обогащения с подтверждением почтового отправления.</w:t>
      </w:r>
    </w:p>
    <w:p w14:paraId="04F41906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Отправленная истцом в адрес ответчика претензия о возврате неосновательного обогащения, осталась без ответа и удовлетворения, добровольно требо</w:t>
      </w:r>
      <w:r>
        <w:rPr>
          <w:sz w:val="26"/>
          <w:szCs w:val="26"/>
          <w:lang w:val="en-BE" w:eastAsia="en-BE" w:bidi="ar-SA"/>
        </w:rPr>
        <w:t>вание истца не исполнено.</w:t>
      </w:r>
    </w:p>
    <w:p w14:paraId="2370A272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До настоящего времени ответчик фактически пользуется принадлежащими истцу денежными средствами и не желает их возвращать.  </w:t>
      </w:r>
    </w:p>
    <w:p w14:paraId="3314C0C7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Указанные обстоятельства дают суду основание исковые требования ПАО «Сбербанк России» в лице филиала – Мос</w:t>
      </w:r>
      <w:r>
        <w:rPr>
          <w:sz w:val="26"/>
          <w:szCs w:val="26"/>
          <w:lang w:val="en-BE" w:eastAsia="en-BE" w:bidi="ar-SA"/>
        </w:rPr>
        <w:t>ковский банк ПАО Сбербанк к Киселевой Е.В. о взыскании неосновательного обогащения удовлетворить.</w:t>
      </w:r>
    </w:p>
    <w:p w14:paraId="3E3466ED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Оценив в совокупности собранные по делу доказательства, суд считает необходимым взыскать с ответчика в пользу истца денежные средства в размере </w:t>
      </w:r>
      <w:r>
        <w:rPr>
          <w:rStyle w:val="cat-Sumgrp-13rplc-4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рублях</w:t>
      </w:r>
      <w:r>
        <w:rPr>
          <w:sz w:val="26"/>
          <w:szCs w:val="26"/>
          <w:lang w:val="en-BE" w:eastAsia="en-BE" w:bidi="ar-SA"/>
        </w:rPr>
        <w:t xml:space="preserve"> по курсу ЦБ РФ на день исполнения обязательств.</w:t>
      </w:r>
    </w:p>
    <w:p w14:paraId="7B5D5F02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317 ГК РФ денежные обязательства должны быть выражены в рублях. В денежном обязательстве может быть предусмотрено, что оно подлежит оплате в рублях в сумме, эквивалентной определенной сумме в ин</w:t>
      </w:r>
      <w:r>
        <w:rPr>
          <w:sz w:val="26"/>
          <w:szCs w:val="26"/>
          <w:lang w:val="en-BE" w:eastAsia="en-BE" w:bidi="ar-SA"/>
        </w:rPr>
        <w:t>остранной валюте или в условных денежных единицах (экю, «специальных правах заимствования» и др.). В этом случае подлежащая уплате в рублях сумма определяется по официальному курсу соответствующей валюты или условных денежных единиц на день платежа, если и</w:t>
      </w:r>
      <w:r>
        <w:rPr>
          <w:sz w:val="26"/>
          <w:szCs w:val="26"/>
          <w:lang w:val="en-BE" w:eastAsia="en-BE" w:bidi="ar-SA"/>
        </w:rPr>
        <w:t xml:space="preserve">ной курс или иная дата его определения не установлены законом или соглашением сторон. Использование иностранной валюты, а также платежных документов в иностранной валюте при осуществлении расчетов на </w:t>
      </w:r>
      <w:r>
        <w:rPr>
          <w:rStyle w:val="cat-Addressgrp-1rplc-4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по обязательствам допускается в случаях, в порядке</w:t>
      </w:r>
      <w:r>
        <w:rPr>
          <w:sz w:val="26"/>
          <w:szCs w:val="26"/>
          <w:lang w:val="en-BE" w:eastAsia="en-BE" w:bidi="ar-SA"/>
        </w:rPr>
        <w:t xml:space="preserve"> и на условиях, определенных законом или в установленном им порядке.</w:t>
      </w:r>
    </w:p>
    <w:p w14:paraId="4812CE35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Кроме того, 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расходы, за исключени</w:t>
      </w:r>
      <w:r>
        <w:rPr>
          <w:sz w:val="26"/>
          <w:szCs w:val="26"/>
          <w:lang w:val="en-BE" w:eastAsia="en-BE" w:bidi="ar-SA"/>
        </w:rPr>
        <w:t>ем случаев, предусмотренных ст.96 ГПК РФ. В случае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</w:t>
      </w:r>
      <w:r>
        <w:rPr>
          <w:sz w:val="26"/>
          <w:szCs w:val="26"/>
          <w:lang w:val="en-BE" w:eastAsia="en-BE" w:bidi="ar-SA"/>
        </w:rPr>
        <w:t xml:space="preserve">вых требований, в которой истцу отказано. </w:t>
      </w:r>
    </w:p>
    <w:p w14:paraId="147D921C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Исходя из этого, суд считает необходимым взыскать с ответчика в пользу истца государственную пошлину в размере 14 594,</w:t>
      </w:r>
      <w:r>
        <w:rPr>
          <w:rStyle w:val="cat-Sumgrp-15rplc-4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., исходя из размера удовлетворенных требований.</w:t>
      </w:r>
    </w:p>
    <w:p w14:paraId="305B0142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На основании изложенного и руководствуяс</w:t>
      </w:r>
      <w:r>
        <w:rPr>
          <w:sz w:val="26"/>
          <w:szCs w:val="26"/>
          <w:lang w:val="en-BE" w:eastAsia="en-BE" w:bidi="ar-SA"/>
        </w:rPr>
        <w:t xml:space="preserve">ь ст. </w:t>
      </w:r>
      <w:r>
        <w:rPr>
          <w:rStyle w:val="cat-Addressgrp-2rplc-5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, суд</w:t>
      </w:r>
    </w:p>
    <w:p w14:paraId="2E4C0696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35A57884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280D397F" w14:textId="77777777" w:rsidR="00000000" w:rsidRDefault="00A17591">
      <w:pPr>
        <w:widowControl w:val="0"/>
        <w:jc w:val="both"/>
        <w:rPr>
          <w:sz w:val="26"/>
          <w:szCs w:val="26"/>
          <w:lang w:val="en-BE" w:eastAsia="en-BE" w:bidi="ar-SA"/>
        </w:rPr>
      </w:pPr>
    </w:p>
    <w:p w14:paraId="1E6372F0" w14:textId="77777777" w:rsidR="00000000" w:rsidRDefault="00A1759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«Сбербанк России» в лице филиала – Московский банк ПАО Сбербанк к Киселевой Е.В. о взыскании неосновательного обогащения – удовлетворить.</w:t>
      </w:r>
    </w:p>
    <w:p w14:paraId="683D24B2" w14:textId="77777777" w:rsidR="00000000" w:rsidRDefault="00A1759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Киселевой Елены Валерьевны в пользу ПАО «Сбербанк России» </w:t>
      </w:r>
      <w:r>
        <w:rPr>
          <w:sz w:val="26"/>
          <w:szCs w:val="26"/>
          <w:lang w:val="en-BE" w:eastAsia="en-BE" w:bidi="ar-SA"/>
        </w:rPr>
        <w:t xml:space="preserve">в лице филиала – Московский банк ПАО Сбербанк денежные средства в размере </w:t>
      </w:r>
      <w:r>
        <w:rPr>
          <w:rStyle w:val="cat-Sumgrp-11rplc-5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рублях по курсу ЦБ РФ на день исполнения обязательств, расходы по уплате государственной пошлины в размере </w:t>
      </w:r>
      <w:r>
        <w:rPr>
          <w:rStyle w:val="cat-Sumgrp-12rplc-54"/>
          <w:sz w:val="26"/>
          <w:szCs w:val="26"/>
          <w:lang w:val="en-BE" w:eastAsia="en-BE" w:bidi="ar-SA"/>
        </w:rPr>
        <w:t>сумма</w:t>
      </w:r>
    </w:p>
    <w:p w14:paraId="0CB5B3C2" w14:textId="77777777" w:rsidR="00000000" w:rsidRDefault="00A17591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чере</w:t>
      </w:r>
      <w:r>
        <w:rPr>
          <w:sz w:val="26"/>
          <w:szCs w:val="26"/>
          <w:lang w:val="en-BE" w:eastAsia="en-BE" w:bidi="ar-SA"/>
        </w:rPr>
        <w:t xml:space="preserve">з Кунцевский районный суд </w:t>
      </w:r>
      <w:r>
        <w:rPr>
          <w:rStyle w:val="cat-Addressgrp-0rplc-5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1BDCCF4" w14:textId="77777777" w:rsidR="00000000" w:rsidRDefault="00A17591">
      <w:pPr>
        <w:widowControl w:val="0"/>
        <w:jc w:val="both"/>
        <w:rPr>
          <w:sz w:val="26"/>
          <w:szCs w:val="26"/>
          <w:lang w:val="en-BE" w:eastAsia="en-BE" w:bidi="ar-SA"/>
        </w:rPr>
      </w:pPr>
    </w:p>
    <w:p w14:paraId="596C7E50" w14:textId="77777777" w:rsidR="00000000" w:rsidRDefault="00A17591">
      <w:pPr>
        <w:widowControl w:val="0"/>
        <w:rPr>
          <w:sz w:val="26"/>
          <w:szCs w:val="26"/>
          <w:lang w:val="en-BE" w:eastAsia="en-BE" w:bidi="ar-SA"/>
        </w:rPr>
      </w:pPr>
    </w:p>
    <w:p w14:paraId="32369C74" w14:textId="77777777" w:rsidR="00000000" w:rsidRDefault="00A17591">
      <w:pPr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И.С. Самойлова</w:t>
      </w:r>
    </w:p>
    <w:p w14:paraId="741CDC5D" w14:textId="77777777" w:rsidR="00000000" w:rsidRDefault="00A17591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123ECDE7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0E6DE2F9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28A92BF2" w14:textId="77777777" w:rsidR="00000000" w:rsidRDefault="00A17591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7D07B34F" w14:textId="77777777" w:rsidR="00000000" w:rsidRDefault="00A17591">
      <w:pPr>
        <w:spacing w:after="200" w:line="276" w:lineRule="auto"/>
        <w:rPr>
          <w:sz w:val="26"/>
          <w:szCs w:val="2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591"/>
    <w:rsid w:val="00A1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9991F30"/>
  <w15:chartTrackingRefBased/>
  <w15:docId w15:val="{D71C76B7-60A5-4913-9296-AC026803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1rplc-7">
    <w:name w:val="cat-Sum grp-11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4rplc-14">
    <w:name w:val="cat-FIO grp-4 rplc-14"/>
    <w:basedOn w:val="a0"/>
  </w:style>
  <w:style w:type="character" w:customStyle="1" w:styleId="cat-Sumgrp-13rplc-17">
    <w:name w:val="cat-Sum grp-13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FIOgrp-8rplc-21">
    <w:name w:val="cat-FIO grp-8 rplc-21"/>
    <w:basedOn w:val="a0"/>
  </w:style>
  <w:style w:type="character" w:customStyle="1" w:styleId="cat-FIOgrp-8rplc-23">
    <w:name w:val="cat-FIO grp-8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FIOgrp-8rplc-25">
    <w:name w:val="cat-FIO grp-8 rplc-25"/>
    <w:basedOn w:val="a0"/>
  </w:style>
  <w:style w:type="character" w:customStyle="1" w:styleId="cat-Sumgrp-13rplc-26">
    <w:name w:val="cat-Sum grp-13 rplc-26"/>
    <w:basedOn w:val="a0"/>
  </w:style>
  <w:style w:type="character" w:customStyle="1" w:styleId="cat-FIOgrp-9rplc-27">
    <w:name w:val="cat-FIO grp-9 rplc-27"/>
    <w:basedOn w:val="a0"/>
  </w:style>
  <w:style w:type="character" w:customStyle="1" w:styleId="cat-FIOgrp-8rplc-29">
    <w:name w:val="cat-FIO grp-8 rplc-29"/>
    <w:basedOn w:val="a0"/>
  </w:style>
  <w:style w:type="character" w:customStyle="1" w:styleId="cat-Sumgrp-13rplc-30">
    <w:name w:val="cat-Sum grp-13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FIOgrp-8rplc-32">
    <w:name w:val="cat-FIO grp-8 rplc-32"/>
    <w:basedOn w:val="a0"/>
  </w:style>
  <w:style w:type="character" w:customStyle="1" w:styleId="cat-Sumgrp-13rplc-33">
    <w:name w:val="cat-Sum grp-13 rplc-33"/>
    <w:basedOn w:val="a0"/>
  </w:style>
  <w:style w:type="character" w:customStyle="1" w:styleId="cat-FIOgrp-8rplc-35">
    <w:name w:val="cat-FIO grp-8 rplc-35"/>
    <w:basedOn w:val="a0"/>
  </w:style>
  <w:style w:type="character" w:customStyle="1" w:styleId="cat-FIOgrp-10rplc-36">
    <w:name w:val="cat-FIO grp-10 rplc-36"/>
    <w:basedOn w:val="a0"/>
  </w:style>
  <w:style w:type="character" w:customStyle="1" w:styleId="cat-FIOgrp-8rplc-37">
    <w:name w:val="cat-FIO grp-8 rplc-37"/>
    <w:basedOn w:val="a0"/>
  </w:style>
  <w:style w:type="character" w:customStyle="1" w:styleId="cat-FIOgrp-8rplc-39">
    <w:name w:val="cat-FIO grp-8 rplc-39"/>
    <w:basedOn w:val="a0"/>
  </w:style>
  <w:style w:type="character" w:customStyle="1" w:styleId="cat-FIOgrp-8rplc-40">
    <w:name w:val="cat-FIO grp-8 rplc-40"/>
    <w:basedOn w:val="a0"/>
  </w:style>
  <w:style w:type="character" w:customStyle="1" w:styleId="cat-Sumgrp-13rplc-41">
    <w:name w:val="cat-Sum grp-13 rplc-41"/>
    <w:basedOn w:val="a0"/>
  </w:style>
  <w:style w:type="character" w:customStyle="1" w:styleId="cat-Sumgrp-13rplc-43">
    <w:name w:val="cat-Sum grp-13 rplc-43"/>
    <w:basedOn w:val="a0"/>
  </w:style>
  <w:style w:type="character" w:customStyle="1" w:styleId="cat-FIOgrp-8rplc-44">
    <w:name w:val="cat-FIO grp-8 rplc-44"/>
    <w:basedOn w:val="a0"/>
  </w:style>
  <w:style w:type="character" w:customStyle="1" w:styleId="cat-Sumgrp-14rplc-45">
    <w:name w:val="cat-Sum grp-14 rplc-45"/>
    <w:basedOn w:val="a0"/>
  </w:style>
  <w:style w:type="character" w:customStyle="1" w:styleId="cat-Sumgrp-13rplc-47">
    <w:name w:val="cat-Sum grp-13 rplc-47"/>
    <w:basedOn w:val="a0"/>
  </w:style>
  <w:style w:type="character" w:customStyle="1" w:styleId="cat-Addressgrp-1rplc-48">
    <w:name w:val="cat-Address grp-1 rplc-48"/>
    <w:basedOn w:val="a0"/>
  </w:style>
  <w:style w:type="character" w:customStyle="1" w:styleId="cat-Sumgrp-15rplc-49">
    <w:name w:val="cat-Sum grp-15 rplc-49"/>
    <w:basedOn w:val="a0"/>
  </w:style>
  <w:style w:type="character" w:customStyle="1" w:styleId="cat-Addressgrp-2rplc-50">
    <w:name w:val="cat-Address grp-2 rplc-50"/>
    <w:basedOn w:val="a0"/>
  </w:style>
  <w:style w:type="character" w:customStyle="1" w:styleId="cat-Sumgrp-11rplc-53">
    <w:name w:val="cat-Sum grp-11 rplc-53"/>
    <w:basedOn w:val="a0"/>
  </w:style>
  <w:style w:type="character" w:customStyle="1" w:styleId="cat-Sumgrp-12rplc-54">
    <w:name w:val="cat-Sum grp-12 rplc-54"/>
    <w:basedOn w:val="a0"/>
  </w:style>
  <w:style w:type="character" w:customStyle="1" w:styleId="cat-Addressgrp-0rplc-55">
    <w:name w:val="cat-Address grp-0 rplc-5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