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0F8EE8" w14:textId="77777777" w:rsidR="00000000" w:rsidRDefault="003C2C0C">
      <w:pPr>
        <w:ind w:firstLine="567"/>
        <w:jc w:val="right"/>
        <w:rPr>
          <w:lang w:val="en-BE" w:eastAsia="en-BE" w:bidi="ar-SA"/>
        </w:rPr>
      </w:pPr>
      <w:bookmarkStart w:id="0" w:name="_GoBack"/>
      <w:bookmarkEnd w:id="0"/>
      <w:r>
        <w:rPr>
          <w:lang w:val="en-BE" w:eastAsia="en-BE" w:bidi="ar-SA"/>
        </w:rPr>
        <w:t>УИД 77RS0004-02-2021-006193-74</w:t>
      </w:r>
    </w:p>
    <w:p w14:paraId="07EA49C7" w14:textId="77777777" w:rsidR="00000000" w:rsidRDefault="003C2C0C">
      <w:pPr>
        <w:ind w:firstLine="567"/>
        <w:jc w:val="center"/>
        <w:rPr>
          <w:lang w:val="en-BE" w:eastAsia="en-BE" w:bidi="ar-SA"/>
        </w:rPr>
      </w:pPr>
    </w:p>
    <w:p w14:paraId="421D158F" w14:textId="77777777" w:rsidR="00000000" w:rsidRDefault="003C2C0C">
      <w:pPr>
        <w:ind w:firstLine="567"/>
        <w:jc w:val="center"/>
        <w:rPr>
          <w:lang w:val="en-BE" w:eastAsia="en-BE" w:bidi="ar-SA"/>
        </w:rPr>
      </w:pPr>
      <w:r>
        <w:rPr>
          <w:b/>
          <w:bCs/>
          <w:lang w:val="en-BE" w:eastAsia="en-BE" w:bidi="ar-SA"/>
        </w:rPr>
        <w:t>РЕШЕНИЕ</w:t>
      </w:r>
    </w:p>
    <w:p w14:paraId="70D0E69D" w14:textId="77777777" w:rsidR="00000000" w:rsidRDefault="003C2C0C">
      <w:pPr>
        <w:ind w:firstLine="567"/>
        <w:jc w:val="center"/>
        <w:rPr>
          <w:lang w:val="en-BE" w:eastAsia="en-BE" w:bidi="ar-SA"/>
        </w:rPr>
      </w:pPr>
      <w:r>
        <w:rPr>
          <w:b/>
          <w:bCs/>
          <w:lang w:val="en-BE" w:eastAsia="en-BE" w:bidi="ar-SA"/>
        </w:rPr>
        <w:t>Именем Российской Федерации</w:t>
      </w:r>
    </w:p>
    <w:p w14:paraId="192C02CF" w14:textId="77777777" w:rsidR="00000000" w:rsidRDefault="003C2C0C">
      <w:pPr>
        <w:ind w:firstLine="567"/>
        <w:jc w:val="both"/>
        <w:rPr>
          <w:lang w:val="en-BE" w:eastAsia="en-BE" w:bidi="ar-SA"/>
        </w:rPr>
      </w:pPr>
    </w:p>
    <w:p w14:paraId="487476B9" w14:textId="77777777" w:rsidR="00000000" w:rsidRDefault="003C2C0C">
      <w:pPr>
        <w:ind w:firstLine="567"/>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08 ноября 2021 года</w:t>
      </w:r>
    </w:p>
    <w:p w14:paraId="36FB6189" w14:textId="77777777" w:rsidR="00000000" w:rsidRDefault="003C2C0C">
      <w:pPr>
        <w:ind w:firstLine="567"/>
        <w:jc w:val="both"/>
        <w:rPr>
          <w:lang w:val="en-BE" w:eastAsia="en-BE" w:bidi="ar-SA"/>
        </w:rPr>
      </w:pPr>
    </w:p>
    <w:p w14:paraId="64D9A5CD" w14:textId="77777777" w:rsidR="00000000" w:rsidRDefault="003C2C0C">
      <w:pPr>
        <w:ind w:firstLine="567"/>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w:t>
      </w:r>
      <w:r>
        <w:rPr>
          <w:rStyle w:val="cat-FIOgrp-3rplc-2"/>
          <w:lang w:val="en-BE" w:eastAsia="en-BE" w:bidi="ar-SA"/>
        </w:rPr>
        <w:t>фио</w:t>
      </w:r>
      <w:r>
        <w:rPr>
          <w:lang w:val="en-BE" w:eastAsia="en-BE" w:bidi="ar-SA"/>
        </w:rPr>
        <w:t xml:space="preserve">, при секретаре </w:t>
      </w:r>
      <w:r>
        <w:rPr>
          <w:rStyle w:val="cat-FIOgrp-4rplc-3"/>
          <w:lang w:val="en-BE" w:eastAsia="en-BE" w:bidi="ar-SA"/>
        </w:rPr>
        <w:t>фио</w:t>
      </w:r>
      <w:r>
        <w:rPr>
          <w:lang w:val="en-BE" w:eastAsia="en-BE" w:bidi="ar-SA"/>
        </w:rPr>
        <w:t>, рассмотрев в открытом судебном заседании гражданское дело</w:t>
      </w:r>
      <w:r>
        <w:rPr>
          <w:lang w:val="en-BE" w:eastAsia="en-BE" w:bidi="ar-SA"/>
        </w:rPr>
        <w:t xml:space="preserve"> № 2-3886/21 по иску ПАО «Сбербанк России» к Сибилеву Никите Владимировичу о взыскании ссудной задолженности по эмиссионному контракту,</w:t>
      </w:r>
    </w:p>
    <w:p w14:paraId="0CBA8BEF" w14:textId="77777777" w:rsidR="00000000" w:rsidRDefault="003C2C0C">
      <w:pPr>
        <w:ind w:firstLine="567"/>
        <w:jc w:val="center"/>
        <w:rPr>
          <w:lang w:val="en-BE" w:eastAsia="en-BE" w:bidi="ar-SA"/>
        </w:rPr>
      </w:pPr>
      <w:r>
        <w:rPr>
          <w:b/>
          <w:bCs/>
          <w:lang w:val="en-BE" w:eastAsia="en-BE" w:bidi="ar-SA"/>
        </w:rPr>
        <w:t>УСТАНОВИЛ:</w:t>
      </w:r>
    </w:p>
    <w:p w14:paraId="6B96F6DC" w14:textId="77777777" w:rsidR="00000000" w:rsidRDefault="003C2C0C">
      <w:pPr>
        <w:ind w:firstLine="567"/>
        <w:jc w:val="both"/>
        <w:rPr>
          <w:lang w:val="en-BE" w:eastAsia="en-BE" w:bidi="ar-SA"/>
        </w:rPr>
      </w:pPr>
    </w:p>
    <w:p w14:paraId="1989481E" w14:textId="77777777" w:rsidR="00000000" w:rsidRDefault="003C2C0C">
      <w:pPr>
        <w:ind w:firstLine="567"/>
        <w:jc w:val="both"/>
        <w:rPr>
          <w:lang w:val="en-BE" w:eastAsia="en-BE" w:bidi="ar-SA"/>
        </w:rPr>
      </w:pPr>
      <w:r>
        <w:rPr>
          <w:lang w:val="en-BE" w:eastAsia="en-BE" w:bidi="ar-SA"/>
        </w:rPr>
        <w:t>Истец ПАО «Сбербанк России» в лице филиала Московского банка ПАО Сбербанк обратился в суд с иском к ответчик</w:t>
      </w:r>
      <w:r>
        <w:rPr>
          <w:lang w:val="en-BE" w:eastAsia="en-BE" w:bidi="ar-SA"/>
        </w:rPr>
        <w:t>у Сибилеву Н.В. о взыскании ссудной задолженности по эмиссионному контракту, указав, что между ПАО «Сбербанк России» и Сибилевым Н.В. 13.02.2018 года заключен эмиссионный контракт №0910-Р-10073161990 на предоставление Сибилеву Н.В. возобновляемой кредитной</w:t>
      </w:r>
      <w:r>
        <w:rPr>
          <w:lang w:val="en-BE" w:eastAsia="en-BE" w:bidi="ar-SA"/>
        </w:rPr>
        <w:t xml:space="preserve">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w:t>
      </w:r>
      <w:r>
        <w:rPr>
          <w:lang w:val="en-BE" w:eastAsia="en-BE" w:bidi="ar-SA"/>
        </w:rPr>
        <w:t xml:space="preserve">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Сибилеву Н.В. выдана кредитная карта с лимитом кредита </w:t>
      </w:r>
      <w:r>
        <w:rPr>
          <w:rStyle w:val="cat-Sumgrp-8rplc-9"/>
          <w:lang w:val="en-BE" w:eastAsia="en-BE" w:bidi="ar-SA"/>
        </w:rPr>
        <w:t>сумма</w:t>
      </w:r>
      <w:r>
        <w:rPr>
          <w:lang w:val="en-BE" w:eastAsia="en-BE" w:bidi="ar-SA"/>
        </w:rPr>
        <w:t xml:space="preserve"> под 23,90% годовых на условиях, о</w:t>
      </w:r>
      <w:r>
        <w:rPr>
          <w:lang w:val="en-BE" w:eastAsia="en-BE" w:bidi="ar-SA"/>
        </w:rPr>
        <w:t>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w:t>
      </w:r>
      <w:r>
        <w:rPr>
          <w:lang w:val="en-BE" w:eastAsia="en-BE" w:bidi="ar-SA"/>
        </w:rPr>
        <w:t>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Ответчиком платежи в счет погашения задолженности по кредиту производились с нарушением в части</w:t>
      </w:r>
      <w:r>
        <w:rPr>
          <w:lang w:val="en-BE" w:eastAsia="en-BE" w:bidi="ar-SA"/>
        </w:rPr>
        <w:t xml:space="preserve"> сроков и сумм, обязательных к погашению, и по состоянию на 29.04.2021 года образовалась задолженность в размере  </w:t>
      </w:r>
      <w:r>
        <w:rPr>
          <w:rStyle w:val="cat-Sumgrp-9rplc-10"/>
          <w:lang w:val="en-BE" w:eastAsia="en-BE" w:bidi="ar-SA"/>
        </w:rPr>
        <w:t>сумма</w:t>
      </w:r>
      <w:r>
        <w:rPr>
          <w:lang w:val="en-BE" w:eastAsia="en-BE" w:bidi="ar-SA"/>
        </w:rPr>
        <w:t xml:space="preserve">, из которых: </w:t>
      </w:r>
      <w:r>
        <w:rPr>
          <w:rStyle w:val="cat-Sumgrp-10rplc-11"/>
          <w:lang w:val="en-BE" w:eastAsia="en-BE" w:bidi="ar-SA"/>
        </w:rPr>
        <w:t>сумма</w:t>
      </w:r>
      <w:r>
        <w:rPr>
          <w:lang w:val="en-BE" w:eastAsia="en-BE" w:bidi="ar-SA"/>
        </w:rPr>
        <w:t xml:space="preserve"> – просроченный основной долг, </w:t>
      </w:r>
      <w:r>
        <w:rPr>
          <w:rStyle w:val="cat-Sumgrp-11rplc-12"/>
          <w:lang w:val="en-BE" w:eastAsia="en-BE" w:bidi="ar-SA"/>
        </w:rPr>
        <w:t>сумма</w:t>
      </w:r>
      <w:r>
        <w:rPr>
          <w:lang w:val="en-BE" w:eastAsia="en-BE" w:bidi="ar-SA"/>
        </w:rPr>
        <w:t xml:space="preserve"> – просроченные проценты, </w:t>
      </w:r>
      <w:r>
        <w:rPr>
          <w:rStyle w:val="cat-Sumgrp-12rplc-13"/>
          <w:lang w:val="en-BE" w:eastAsia="en-BE" w:bidi="ar-SA"/>
        </w:rPr>
        <w:t>сумма</w:t>
      </w:r>
      <w:r>
        <w:rPr>
          <w:lang w:val="en-BE" w:eastAsia="en-BE" w:bidi="ar-SA"/>
        </w:rPr>
        <w:t xml:space="preserve"> – неустойка. Поскольку претензионные требования ба</w:t>
      </w:r>
      <w:r>
        <w:rPr>
          <w:lang w:val="en-BE" w:eastAsia="en-BE" w:bidi="ar-SA"/>
        </w:rPr>
        <w:t xml:space="preserve">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№0910-Р-10073161990 от 13.02.2018 года в размере </w:t>
      </w:r>
      <w:r>
        <w:rPr>
          <w:rStyle w:val="cat-Sumgrp-9rplc-14"/>
          <w:lang w:val="en-BE" w:eastAsia="en-BE" w:bidi="ar-SA"/>
        </w:rPr>
        <w:t>сумма</w:t>
      </w:r>
      <w:r>
        <w:rPr>
          <w:lang w:val="en-BE" w:eastAsia="en-BE" w:bidi="ar-SA"/>
        </w:rPr>
        <w:t>, а та</w:t>
      </w:r>
      <w:r>
        <w:rPr>
          <w:lang w:val="en-BE" w:eastAsia="en-BE" w:bidi="ar-SA"/>
        </w:rPr>
        <w:t xml:space="preserve">кже расходы по уплате государственной пошлины в размере </w:t>
      </w:r>
      <w:r>
        <w:rPr>
          <w:rStyle w:val="cat-Sumgrp-13rplc-15"/>
          <w:lang w:val="en-BE" w:eastAsia="en-BE" w:bidi="ar-SA"/>
        </w:rPr>
        <w:t>сумма</w:t>
      </w:r>
    </w:p>
    <w:p w14:paraId="42A0537B" w14:textId="77777777" w:rsidR="00000000" w:rsidRDefault="003C2C0C">
      <w:pPr>
        <w:ind w:firstLine="567"/>
        <w:jc w:val="both"/>
        <w:rPr>
          <w:lang w:val="en-BE" w:eastAsia="en-BE" w:bidi="ar-SA"/>
        </w:rPr>
      </w:pPr>
      <w:r>
        <w:rPr>
          <w:lang w:val="en-BE" w:eastAsia="en-BE" w:bidi="ar-SA"/>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истец извещён надлежащим образ</w:t>
      </w:r>
      <w:r>
        <w:rPr>
          <w:lang w:val="en-BE" w:eastAsia="en-BE" w:bidi="ar-SA"/>
        </w:rPr>
        <w:t>ом; при подаче искового заявления просил о рассмотрении дела в отсутствии представителя.</w:t>
      </w:r>
    </w:p>
    <w:p w14:paraId="1BAF7273" w14:textId="77777777" w:rsidR="00000000" w:rsidRDefault="003C2C0C">
      <w:pPr>
        <w:ind w:firstLine="567"/>
        <w:jc w:val="both"/>
        <w:rPr>
          <w:lang w:val="en-BE" w:eastAsia="en-BE" w:bidi="ar-SA"/>
        </w:rPr>
      </w:pPr>
      <w:r>
        <w:rPr>
          <w:lang w:val="en-BE" w:eastAsia="en-BE" w:bidi="ar-SA"/>
        </w:rPr>
        <w:t>Ответчик в судебное заседание не явился, о месте и времени судебного разбирательства извещался судом по последнему известному месту жительства, однако судебная корресп</w:t>
      </w:r>
      <w:r>
        <w:rPr>
          <w:lang w:val="en-BE" w:eastAsia="en-BE" w:bidi="ar-SA"/>
        </w:rPr>
        <w:t>онденция вернулась в суд с отметкой «истек срок хранения».</w:t>
      </w:r>
    </w:p>
    <w:p w14:paraId="34C6544F" w14:textId="77777777" w:rsidR="00000000" w:rsidRDefault="003C2C0C">
      <w:pPr>
        <w:ind w:firstLine="567"/>
        <w:jc w:val="both"/>
        <w:rPr>
          <w:lang w:val="en-BE" w:eastAsia="en-BE" w:bidi="ar-SA"/>
        </w:rPr>
      </w:pPr>
      <w:r>
        <w:rPr>
          <w:lang w:val="en-BE" w:eastAsia="en-BE" w:bidi="ar-SA"/>
        </w:rPr>
        <w:t xml:space="preserve">Разрешая вопрос о рассмотрении дела в отсутствие ответчика, основываясь на нормах </w:t>
      </w:r>
      <w:hyperlink r:id="rId5" w:history="1">
        <w:r>
          <w:rPr>
            <w:color w:val="0000EE"/>
            <w:lang w:val="en-BE" w:eastAsia="en-BE" w:bidi="ar-SA"/>
          </w:rPr>
          <w:t>п. 1 ст. 6</w:t>
        </w:r>
      </w:hyperlink>
      <w:r>
        <w:rPr>
          <w:lang w:val="en-BE" w:eastAsia="en-BE" w:bidi="ar-SA"/>
        </w:rPr>
        <w:t xml:space="preserve"> Конвенции о защите прав человека и основных свобод, согласно которой каждый имеет право на судебное разбирательство в разумные сроки; </w:t>
      </w:r>
      <w:hyperlink r:id="rId6" w:history="1">
        <w:r>
          <w:rPr>
            <w:color w:val="0000EE"/>
            <w:lang w:val="en-BE" w:eastAsia="en-BE" w:bidi="ar-SA"/>
          </w:rPr>
          <w:t>п. 12</w:t>
        </w:r>
      </w:hyperlink>
      <w:r>
        <w:rPr>
          <w:lang w:val="en-BE" w:eastAsia="en-BE" w:bidi="ar-SA"/>
        </w:rPr>
        <w:t xml:space="preserve"> Постановления Пленума Верховного Суда РФ № 5 от 10 октября 2003 года «О применении судами общей юрисдикции общепризнанных принципов и норм международного права и международных договоров </w:t>
      </w:r>
      <w:r>
        <w:rPr>
          <w:lang w:val="en-BE" w:eastAsia="en-BE" w:bidi="ar-SA"/>
        </w:rPr>
        <w:lastRenderedPageBreak/>
        <w:t xml:space="preserve">Российской Федерации», </w:t>
      </w:r>
      <w:hyperlink r:id="rId7" w:history="1">
        <w:r>
          <w:rPr>
            <w:color w:val="0000EE"/>
            <w:lang w:val="en-BE" w:eastAsia="en-BE" w:bidi="ar-SA"/>
          </w:rPr>
          <w:t>ст. 113</w:t>
        </w:r>
      </w:hyperlink>
      <w:r>
        <w:rPr>
          <w:lang w:val="en-BE" w:eastAsia="en-BE" w:bidi="ar-SA"/>
        </w:rPr>
        <w:t xml:space="preserve"> ГПК РФ, суд принял все возможные меры к извещению ответчика о дате, времени и месте судебного разбирательства, однако не </w:t>
      </w:r>
      <w:r>
        <w:rPr>
          <w:lang w:val="en-BE" w:eastAsia="en-BE" w:bidi="ar-SA"/>
        </w:rPr>
        <w:t>получение им на протяжении всего срока рассмотрения дела из отделения связи документов свидетельствуют о его целенаправленном уклонении от получения судебных извещений, что влечет за собой затягивание рассмотрения настоящего спора по существу.</w:t>
      </w:r>
    </w:p>
    <w:p w14:paraId="379D2CD2" w14:textId="77777777" w:rsidR="00000000" w:rsidRDefault="003C2C0C">
      <w:pPr>
        <w:ind w:firstLine="567"/>
        <w:jc w:val="both"/>
        <w:rPr>
          <w:lang w:val="en-BE" w:eastAsia="en-BE" w:bidi="ar-SA"/>
        </w:rPr>
      </w:pPr>
      <w:r>
        <w:rPr>
          <w:lang w:val="en-BE" w:eastAsia="en-BE" w:bidi="ar-SA"/>
        </w:rPr>
        <w:t>В связи с эт</w:t>
      </w:r>
      <w:r>
        <w:rPr>
          <w:lang w:val="en-BE" w:eastAsia="en-BE" w:bidi="ar-SA"/>
        </w:rPr>
        <w:t xml:space="preserve">им, суд определил рассмотреть дело в отсутствие ответчика по имеющимся в материалах дела доказательствам. </w:t>
      </w:r>
    </w:p>
    <w:p w14:paraId="23CD5121" w14:textId="77777777" w:rsidR="00000000" w:rsidRDefault="003C2C0C">
      <w:pPr>
        <w:ind w:firstLine="567"/>
        <w:jc w:val="both"/>
        <w:rPr>
          <w:lang w:val="en-BE" w:eastAsia="en-BE" w:bidi="ar-SA"/>
        </w:rPr>
      </w:pPr>
      <w:r>
        <w:rPr>
          <w:lang w:val="en-BE" w:eastAsia="en-BE" w:bidi="ar-SA"/>
        </w:rPr>
        <w:t xml:space="preserve">Суд, проверив и изучив материалы дела, находит иск подлежащим удовлетворению по следующим основаниям. </w:t>
      </w:r>
    </w:p>
    <w:p w14:paraId="16AE147D" w14:textId="77777777" w:rsidR="00000000" w:rsidRDefault="003C2C0C">
      <w:pPr>
        <w:ind w:firstLine="567"/>
        <w:jc w:val="both"/>
        <w:rPr>
          <w:lang w:val="en-BE" w:eastAsia="en-BE" w:bidi="ar-SA"/>
        </w:rPr>
      </w:pPr>
      <w:r>
        <w:rPr>
          <w:lang w:val="en-BE" w:eastAsia="en-BE" w:bidi="ar-SA"/>
        </w:rPr>
        <w:t>В соответствии со ст.</w:t>
      </w:r>
      <w:hyperlink r:id="rId8" w:history="1">
        <w:r>
          <w:rPr>
            <w:color w:val="0000EE"/>
            <w:lang w:val="en-BE" w:eastAsia="en-BE" w:bidi="ar-SA"/>
          </w:rPr>
          <w:t>56 ГПК РФ</w:t>
        </w:r>
      </w:hyperlink>
      <w:r>
        <w:rPr>
          <w:lang w:val="en-BE" w:eastAsia="en-BE" w:bidi="ar-SA"/>
        </w:rPr>
        <w:t>, содержание которой следует рассматривать в контексте с положениями п.3 ст.</w:t>
      </w:r>
      <w:hyperlink r:id="rId9" w:history="1">
        <w:r>
          <w:rPr>
            <w:color w:val="0000EE"/>
            <w:lang w:val="en-BE" w:eastAsia="en-BE" w:bidi="ar-SA"/>
          </w:rPr>
          <w:t>123</w:t>
        </w:r>
      </w:hyperlink>
      <w:r>
        <w:rPr>
          <w:lang w:val="en-BE" w:eastAsia="en-BE" w:bidi="ar-SA"/>
        </w:rPr>
        <w:t xml:space="preserve"> Конституции РФ и ст.</w:t>
      </w:r>
      <w:hyperlink r:id="rId10" w:history="1">
        <w:r>
          <w:rPr>
            <w:color w:val="0000EE"/>
            <w:lang w:val="en-BE" w:eastAsia="en-BE" w:bidi="ar-SA"/>
          </w:rPr>
          <w:t>12 ГПК РФ</w:t>
        </w:r>
      </w:hyperlink>
      <w:r>
        <w:rPr>
          <w:lang w:val="en-BE" w:eastAsia="en-BE" w:bidi="ar-SA"/>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w:t>
      </w:r>
      <w:r>
        <w:rPr>
          <w:lang w:val="en-BE" w:eastAsia="en-BE" w:bidi="ar-SA"/>
        </w:rPr>
        <w:t>, если иное не предусмотрено федеральным законом.</w:t>
      </w:r>
    </w:p>
    <w:p w14:paraId="2F54CD69" w14:textId="77777777" w:rsidR="00000000" w:rsidRDefault="003C2C0C">
      <w:pPr>
        <w:ind w:firstLine="567"/>
        <w:jc w:val="both"/>
        <w:rPr>
          <w:lang w:val="en-BE" w:eastAsia="en-BE" w:bidi="ar-SA"/>
        </w:rPr>
      </w:pPr>
      <w:r>
        <w:rPr>
          <w:lang w:val="en-BE" w:eastAsia="en-BE" w:bidi="ar-SA"/>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14:paraId="6359125A" w14:textId="77777777" w:rsidR="00000000" w:rsidRDefault="003C2C0C">
      <w:pPr>
        <w:ind w:firstLine="567"/>
        <w:jc w:val="both"/>
        <w:rPr>
          <w:lang w:val="en-BE" w:eastAsia="en-BE" w:bidi="ar-SA"/>
        </w:rPr>
      </w:pPr>
      <w:r>
        <w:rPr>
          <w:lang w:val="en-BE" w:eastAsia="en-BE" w:bidi="ar-SA"/>
        </w:rPr>
        <w:t>В со</w:t>
      </w:r>
      <w:r>
        <w:rPr>
          <w:lang w:val="en-BE" w:eastAsia="en-BE" w:bidi="ar-SA"/>
        </w:rPr>
        <w:t>ответствии с ч.1 ст.68 ГПК РФ объяснения сторон и третьих лиц об известных им обстоятельствах,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w:t>
      </w:r>
      <w:r>
        <w:rPr>
          <w:lang w:val="en-BE" w:eastAsia="en-BE" w:bidi="ar-SA"/>
        </w:rPr>
        <w:t>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стороны.</w:t>
      </w:r>
    </w:p>
    <w:p w14:paraId="6B220566" w14:textId="77777777" w:rsidR="00000000" w:rsidRDefault="003C2C0C">
      <w:pPr>
        <w:ind w:firstLine="567"/>
        <w:jc w:val="both"/>
        <w:rPr>
          <w:lang w:val="en-BE" w:eastAsia="en-BE" w:bidi="ar-SA"/>
        </w:rPr>
      </w:pPr>
      <w:r>
        <w:rPr>
          <w:lang w:val="en-BE" w:eastAsia="en-BE" w:bidi="ar-SA"/>
        </w:rPr>
        <w:t>В соответствии ч п. 1 ст. 12 ГПК РФ правосудие по гражданским делам осуществляется на основе</w:t>
      </w:r>
      <w:r>
        <w:rPr>
          <w:lang w:val="en-BE" w:eastAsia="en-BE" w:bidi="ar-SA"/>
        </w:rPr>
        <w:t xml:space="preserve"> состязательности и равноправия сторон.</w:t>
      </w:r>
    </w:p>
    <w:p w14:paraId="1335F9D1" w14:textId="77777777" w:rsidR="00000000" w:rsidRDefault="003C2C0C">
      <w:pPr>
        <w:ind w:firstLine="567"/>
        <w:jc w:val="both"/>
        <w:rPr>
          <w:lang w:val="en-BE" w:eastAsia="en-BE" w:bidi="ar-SA"/>
        </w:rPr>
      </w:pPr>
      <w:r>
        <w:rPr>
          <w:lang w:val="en-BE" w:eastAsia="en-BE" w:bidi="ar-SA"/>
        </w:rPr>
        <w:t xml:space="preserve">В данном случае сторона ответчика, не освобожденная в силу закона доказывать свои возражения, не является по вызовам в суд, проявляет тем самым процессуальную пассивность при разрешении настоящего гражданского дела, </w:t>
      </w:r>
      <w:r>
        <w:rPr>
          <w:lang w:val="en-BE" w:eastAsia="en-BE" w:bidi="ar-SA"/>
        </w:rPr>
        <w:t>и суд вправе обосновать свои выводы объяснениями и представленными истцом доказательствами.</w:t>
      </w:r>
    </w:p>
    <w:p w14:paraId="18BD7FCD" w14:textId="77777777" w:rsidR="00000000" w:rsidRDefault="003C2C0C">
      <w:pPr>
        <w:ind w:firstLine="567"/>
        <w:jc w:val="both"/>
        <w:rPr>
          <w:lang w:val="en-BE" w:eastAsia="en-BE" w:bidi="ar-SA"/>
        </w:rPr>
      </w:pPr>
      <w:r>
        <w:rPr>
          <w:lang w:val="en-BE" w:eastAsia="en-BE" w:bidi="ar-SA"/>
        </w:rPr>
        <w:t>Согласно ст.</w:t>
      </w:r>
      <w:hyperlink r:id="rId11" w:history="1">
        <w:r>
          <w:rPr>
            <w:color w:val="0000EE"/>
            <w:lang w:val="en-BE" w:eastAsia="en-BE" w:bidi="ar-SA"/>
          </w:rPr>
          <w:t>432 ГК РФ</w:t>
        </w:r>
      </w:hyperlink>
      <w:r>
        <w:rPr>
          <w:lang w:val="en-BE" w:eastAsia="en-BE" w:bidi="ar-SA"/>
        </w:rPr>
        <w:t xml:space="preserve"> договор считается заключенным, если между сто</w:t>
      </w:r>
      <w:r>
        <w:rPr>
          <w:lang w:val="en-BE" w:eastAsia="en-BE" w:bidi="ar-SA"/>
        </w:rPr>
        <w:t>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стор</w:t>
      </w:r>
      <w:r>
        <w:rPr>
          <w:lang w:val="en-BE" w:eastAsia="en-BE" w:bidi="ar-SA"/>
        </w:rPr>
        <w:t>оной.</w:t>
      </w:r>
    </w:p>
    <w:p w14:paraId="38DC89C7" w14:textId="77777777" w:rsidR="00000000" w:rsidRDefault="003C2C0C">
      <w:pPr>
        <w:ind w:firstLine="567"/>
        <w:jc w:val="both"/>
        <w:rPr>
          <w:lang w:val="en-BE" w:eastAsia="en-BE" w:bidi="ar-SA"/>
        </w:rPr>
      </w:pPr>
      <w:r>
        <w:rPr>
          <w:lang w:val="en-BE" w:eastAsia="en-BE" w:bidi="ar-SA"/>
        </w:rPr>
        <w:t>В соответствии с п.1 ст.</w:t>
      </w:r>
      <w:hyperlink r:id="rId12" w:history="1">
        <w:r>
          <w:rPr>
            <w:color w:val="0000EE"/>
            <w:lang w:val="en-BE" w:eastAsia="en-BE" w:bidi="ar-SA"/>
          </w:rPr>
          <w:t>819</w:t>
        </w:r>
      </w:hyperlink>
      <w:r>
        <w:rPr>
          <w:lang w:val="en-BE" w:eastAsia="en-BE" w:bidi="ar-SA"/>
        </w:rPr>
        <w:t xml:space="preserve"> ГК РФ по кредитному договору банк или иная кредитная организация (кредитор) обязуются предоставить денежные средства (кредит) заемщик</w:t>
      </w:r>
      <w:r>
        <w:rPr>
          <w:lang w:val="en-BE" w:eastAsia="en-BE" w:bidi="ar-SA"/>
        </w:rPr>
        <w:t>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3" w:history="1">
        <w:r>
          <w:rPr>
            <w:color w:val="0000EE"/>
            <w:lang w:val="en-BE" w:eastAsia="en-BE" w:bidi="ar-SA"/>
          </w:rPr>
          <w:t>819</w:t>
        </w:r>
      </w:hyperlink>
      <w:r>
        <w:rPr>
          <w:lang w:val="en-BE" w:eastAsia="en-BE" w:bidi="ar-SA"/>
        </w:rPr>
        <w:t xml:space="preserve"> ГК РФ преду</w:t>
      </w:r>
      <w:r>
        <w:rPr>
          <w:lang w:val="en-BE" w:eastAsia="en-BE" w:bidi="ar-SA"/>
        </w:rPr>
        <w:t>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14:paraId="7F9E7ADE" w14:textId="77777777" w:rsidR="00000000" w:rsidRDefault="003C2C0C">
      <w:pPr>
        <w:ind w:firstLine="567"/>
        <w:jc w:val="both"/>
        <w:rPr>
          <w:lang w:val="en-BE" w:eastAsia="en-BE" w:bidi="ar-SA"/>
        </w:rPr>
      </w:pPr>
      <w:r>
        <w:rPr>
          <w:lang w:val="en-BE" w:eastAsia="en-BE" w:bidi="ar-SA"/>
        </w:rPr>
        <w:t>Согласно п.3 ст.</w:t>
      </w:r>
      <w:hyperlink r:id="rId14" w:history="1">
        <w:r>
          <w:rPr>
            <w:color w:val="0000EE"/>
            <w:lang w:val="en-BE" w:eastAsia="en-BE" w:bidi="ar-SA"/>
          </w:rPr>
          <w:t>810</w:t>
        </w:r>
      </w:hyperlink>
      <w:r>
        <w:rPr>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 Е</w:t>
      </w:r>
      <w:r>
        <w:rPr>
          <w:lang w:val="en-BE" w:eastAsia="en-BE" w:bidi="ar-SA"/>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w:t>
      </w:r>
      <w:r>
        <w:rPr>
          <w:lang w:val="en-BE" w:eastAsia="en-BE" w:bidi="ar-SA"/>
        </w:rPr>
        <w:t>ющимися процентами (п.2 ст.</w:t>
      </w:r>
      <w:hyperlink r:id="rId15" w:history="1">
        <w:r>
          <w:rPr>
            <w:color w:val="0000EE"/>
            <w:lang w:val="en-BE" w:eastAsia="en-BE" w:bidi="ar-SA"/>
          </w:rPr>
          <w:t>811</w:t>
        </w:r>
      </w:hyperlink>
      <w:r>
        <w:rPr>
          <w:lang w:val="en-BE" w:eastAsia="en-BE" w:bidi="ar-SA"/>
        </w:rPr>
        <w:t xml:space="preserve"> ГК РФ).</w:t>
      </w:r>
    </w:p>
    <w:p w14:paraId="7DDCA635" w14:textId="77777777" w:rsidR="00000000" w:rsidRDefault="003C2C0C">
      <w:pPr>
        <w:ind w:firstLine="567"/>
        <w:jc w:val="both"/>
        <w:rPr>
          <w:lang w:val="en-BE" w:eastAsia="en-BE" w:bidi="ar-SA"/>
        </w:rPr>
      </w:pPr>
      <w:r>
        <w:rPr>
          <w:lang w:val="en-BE" w:eastAsia="en-BE" w:bidi="ar-SA"/>
        </w:rPr>
        <w:lastRenderedPageBreak/>
        <w:t>Согласно ч.1 ст.</w:t>
      </w:r>
      <w:hyperlink r:id="rId16" w:history="1">
        <w:r>
          <w:rPr>
            <w:color w:val="0000EE"/>
            <w:lang w:val="en-BE" w:eastAsia="en-BE" w:bidi="ar-SA"/>
          </w:rPr>
          <w:t>809 ГК РФ</w:t>
        </w:r>
      </w:hyperlink>
      <w:r>
        <w:rPr>
          <w:lang w:val="en-BE" w:eastAsia="en-BE" w:bidi="ar-SA"/>
        </w:rPr>
        <w:t>, если иное не</w:t>
      </w:r>
      <w:r>
        <w:rPr>
          <w:lang w:val="en-BE" w:eastAsia="en-BE" w:bidi="ar-SA"/>
        </w:rPr>
        <w:t xml:space="preserve">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14E1405C" w14:textId="77777777" w:rsidR="00000000" w:rsidRDefault="003C2C0C">
      <w:pPr>
        <w:ind w:firstLine="567"/>
        <w:jc w:val="both"/>
        <w:rPr>
          <w:lang w:val="en-BE" w:eastAsia="en-BE" w:bidi="ar-SA"/>
        </w:rPr>
      </w:pPr>
      <w:r>
        <w:rPr>
          <w:lang w:val="en-BE" w:eastAsia="en-BE" w:bidi="ar-SA"/>
        </w:rPr>
        <w:t>В соответствии со ст.</w:t>
      </w:r>
      <w:hyperlink r:id="rId17" w:history="1">
        <w:r>
          <w:rPr>
            <w:color w:val="0000EE"/>
            <w:lang w:val="en-BE" w:eastAsia="en-BE" w:bidi="ar-SA"/>
          </w:rPr>
          <w:t>820</w:t>
        </w:r>
      </w:hyperlink>
      <w:r>
        <w:rPr>
          <w:lang w:val="en-BE" w:eastAsia="en-BE" w:bidi="ar-SA"/>
        </w:rPr>
        <w:t xml:space="preserve"> ГК РФ кредитный договор должен быть заключен в письменной форме.</w:t>
      </w:r>
    </w:p>
    <w:p w14:paraId="206EBBB3" w14:textId="77777777" w:rsidR="00000000" w:rsidRDefault="003C2C0C">
      <w:pPr>
        <w:ind w:firstLine="567"/>
        <w:jc w:val="both"/>
        <w:rPr>
          <w:lang w:val="en-BE" w:eastAsia="en-BE" w:bidi="ar-SA"/>
        </w:rPr>
      </w:pPr>
      <w:r>
        <w:rPr>
          <w:lang w:val="en-BE" w:eastAsia="en-BE" w:bidi="ar-SA"/>
        </w:rPr>
        <w:t>Исходя из положений ст.</w:t>
      </w:r>
      <w:hyperlink r:id="rId18" w:history="1">
        <w:r>
          <w:rPr>
            <w:color w:val="0000EE"/>
            <w:lang w:val="en-BE" w:eastAsia="en-BE" w:bidi="ar-SA"/>
          </w:rPr>
          <w:t>810</w:t>
        </w:r>
      </w:hyperlink>
      <w:r>
        <w:rPr>
          <w:lang w:val="en-BE" w:eastAsia="en-BE" w:bidi="ar-SA"/>
        </w:rPr>
        <w:t xml:space="preserve"> ГК РФ заёмщик обязан возвратить займодавцу полученную</w:t>
      </w:r>
      <w:r>
        <w:rPr>
          <w:lang w:val="en-BE" w:eastAsia="en-BE" w:bidi="ar-SA"/>
        </w:rPr>
        <w:t xml:space="preserve"> сумму займа в срок и в порядке, которые предусмотрены договором.</w:t>
      </w:r>
    </w:p>
    <w:p w14:paraId="5323974B" w14:textId="77777777" w:rsidR="00000000" w:rsidRDefault="003C2C0C">
      <w:pPr>
        <w:ind w:firstLine="567"/>
        <w:jc w:val="both"/>
        <w:rPr>
          <w:lang w:val="en-BE" w:eastAsia="en-BE" w:bidi="ar-SA"/>
        </w:rPr>
      </w:pPr>
      <w:r>
        <w:rPr>
          <w:lang w:val="en-BE" w:eastAsia="en-BE" w:bidi="ar-SA"/>
        </w:rPr>
        <w:t xml:space="preserve">Как установлено в судебном заседании, 13.02.2018 года заключен эмиссионный контракт №0910-Р-10073161990 на предоставление Сибилеву Н.В. возобновляемой кредитной линии посредством выдачи ему </w:t>
      </w:r>
      <w:r>
        <w:rPr>
          <w:lang w:val="en-BE" w:eastAsia="en-BE" w:bidi="ar-SA"/>
        </w:rPr>
        <w:t>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России и озн</w:t>
      </w:r>
      <w:r>
        <w:rPr>
          <w:lang w:val="en-BE" w:eastAsia="en-BE" w:bidi="ar-SA"/>
        </w:rPr>
        <w:t xml:space="preserve">акомления его с Условиями выпуска и обслуживания кредитной карты Сбербанка, Тарифами Сбербанка. Во исполнение заключенного договора Сибилеву Н.В. выдана кредитная карта с лимитом кредита </w:t>
      </w:r>
      <w:r>
        <w:rPr>
          <w:rStyle w:val="cat-Sumgrp-8rplc-18"/>
          <w:lang w:val="en-BE" w:eastAsia="en-BE" w:bidi="ar-SA"/>
        </w:rPr>
        <w:t>сумма</w:t>
      </w:r>
      <w:r>
        <w:rPr>
          <w:lang w:val="en-BE" w:eastAsia="en-BE" w:bidi="ar-SA"/>
        </w:rPr>
        <w:t xml:space="preserve"> под 23,90% годовых на условиях, определенных Тарифами Сбербанка</w:t>
      </w:r>
      <w:r>
        <w:rPr>
          <w:lang w:val="en-BE" w:eastAsia="en-BE" w:bidi="ar-SA"/>
        </w:rPr>
        <w:t>,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ответчику отчеты по карте с указани</w:t>
      </w:r>
      <w:r>
        <w:rPr>
          <w:lang w:val="en-BE" w:eastAsia="en-BE" w:bidi="ar-SA"/>
        </w:rPr>
        <w:t xml:space="preserve">ем совершенных по карте операций, платежей за пользование кредитными средствами, в том числе сумм, обязательных платежей по карте. </w:t>
      </w:r>
    </w:p>
    <w:p w14:paraId="17700D36" w14:textId="77777777" w:rsidR="00000000" w:rsidRDefault="003C2C0C">
      <w:pPr>
        <w:ind w:firstLine="567"/>
        <w:jc w:val="both"/>
        <w:rPr>
          <w:lang w:val="en-BE" w:eastAsia="en-BE" w:bidi="ar-SA"/>
        </w:rPr>
      </w:pPr>
      <w:r>
        <w:rPr>
          <w:lang w:val="en-BE" w:eastAsia="en-BE" w:bidi="ar-SA"/>
        </w:rPr>
        <w:t>Согласно заявления Сибилева Н.В. на получение кредитной карты и индивидуальных условий выпуска и обслуживания кредитной карт</w:t>
      </w:r>
      <w:r>
        <w:rPr>
          <w:lang w:val="en-BE" w:eastAsia="en-BE" w:bidi="ar-SA"/>
        </w:rPr>
        <w:t xml:space="preserve">ы ПАО Сбербанк, сторонами были согласованы следующие условия: сумма (лимит) кредита – </w:t>
      </w:r>
      <w:r>
        <w:rPr>
          <w:rStyle w:val="cat-Sumgrp-14rplc-20"/>
          <w:lang w:val="en-BE" w:eastAsia="en-BE" w:bidi="ar-SA"/>
        </w:rPr>
        <w:t>сумма</w:t>
      </w:r>
      <w:r>
        <w:rPr>
          <w:lang w:val="en-BE" w:eastAsia="en-BE" w:bidi="ar-SA"/>
        </w:rPr>
        <w:t>; процентная ставка по кредиту – 23,90 % годовых.</w:t>
      </w:r>
    </w:p>
    <w:p w14:paraId="40B798D9" w14:textId="77777777" w:rsidR="00000000" w:rsidRDefault="003C2C0C">
      <w:pPr>
        <w:ind w:firstLine="567"/>
        <w:jc w:val="both"/>
        <w:rPr>
          <w:lang w:val="en-BE" w:eastAsia="en-BE" w:bidi="ar-SA"/>
        </w:rPr>
      </w:pPr>
      <w:r>
        <w:rPr>
          <w:lang w:val="en-BE" w:eastAsia="en-BE" w:bidi="ar-SA"/>
        </w:rPr>
        <w:t>В соответствии с положениями п.1 ст.329 ГК РФ, исполнение обязательств может обеспечиваться неустойкой, залогом, уд</w:t>
      </w:r>
      <w:r>
        <w:rPr>
          <w:lang w:val="en-BE" w:eastAsia="en-BE" w:bidi="ar-SA"/>
        </w:rPr>
        <w:t>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5E6F9A91" w14:textId="77777777" w:rsidR="00000000" w:rsidRDefault="003C2C0C">
      <w:pPr>
        <w:ind w:firstLine="567"/>
        <w:jc w:val="both"/>
        <w:rPr>
          <w:lang w:val="en-BE" w:eastAsia="en-BE" w:bidi="ar-SA"/>
        </w:rPr>
      </w:pPr>
      <w:r>
        <w:rPr>
          <w:lang w:val="en-BE" w:eastAsia="en-BE" w:bidi="ar-SA"/>
        </w:rPr>
        <w:t>В соответствии с п.1 ст.330 ГК РФ, неустойкой (штрафом, пеней) признается определенная законом и</w:t>
      </w:r>
      <w:r>
        <w:rPr>
          <w:lang w:val="en-BE" w:eastAsia="en-BE" w:bidi="ar-SA"/>
        </w:rPr>
        <w:t>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w:t>
      </w:r>
      <w:r>
        <w:rPr>
          <w:lang w:val="en-BE" w:eastAsia="en-BE" w:bidi="ar-SA"/>
        </w:rPr>
        <w:t>му убытков.</w:t>
      </w:r>
    </w:p>
    <w:p w14:paraId="7A898F6E" w14:textId="77777777" w:rsidR="00000000" w:rsidRDefault="003C2C0C">
      <w:pPr>
        <w:ind w:firstLine="567"/>
        <w:jc w:val="both"/>
        <w:rPr>
          <w:lang w:val="en-BE" w:eastAsia="en-BE" w:bidi="ar-SA"/>
        </w:rPr>
      </w:pPr>
      <w:r>
        <w:rPr>
          <w:lang w:val="en-BE" w:eastAsia="en-BE" w:bidi="ar-SA"/>
        </w:rPr>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p>
    <w:p w14:paraId="0A50583D" w14:textId="77777777" w:rsidR="00000000" w:rsidRDefault="003C2C0C">
      <w:pPr>
        <w:ind w:firstLine="567"/>
        <w:jc w:val="both"/>
        <w:rPr>
          <w:lang w:val="en-BE" w:eastAsia="en-BE" w:bidi="ar-SA"/>
        </w:rPr>
      </w:pPr>
      <w:r>
        <w:rPr>
          <w:lang w:val="en-BE" w:eastAsia="en-BE" w:bidi="ar-SA"/>
        </w:rPr>
        <w:t xml:space="preserve">Проанализировав условия договора, суд считает, что в договоре отражены все существенные </w:t>
      </w:r>
      <w:r>
        <w:rPr>
          <w:lang w:val="en-BE" w:eastAsia="en-BE" w:bidi="ar-SA"/>
        </w:rPr>
        <w:t>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w:t>
      </w:r>
      <w:r>
        <w:rPr>
          <w:lang w:val="en-BE" w:eastAsia="en-BE" w:bidi="ar-SA"/>
        </w:rPr>
        <w:t>и договора Сибилев Н.В. был согласен, что подтвердил своей подписью на договоре, приложениях и дополнениях к нему.</w:t>
      </w:r>
    </w:p>
    <w:p w14:paraId="4755D794" w14:textId="77777777" w:rsidR="00000000" w:rsidRDefault="003C2C0C">
      <w:pPr>
        <w:ind w:firstLine="567"/>
        <w:jc w:val="both"/>
        <w:rPr>
          <w:lang w:val="en-BE" w:eastAsia="en-BE" w:bidi="ar-SA"/>
        </w:rPr>
      </w:pPr>
      <w:r>
        <w:rPr>
          <w:lang w:val="en-BE" w:eastAsia="en-BE" w:bidi="ar-SA"/>
        </w:rPr>
        <w:t xml:space="preserve">Во исполнение заключенного договора ответчику Сибилеву Н.В. выдана кредитная карта, с лимитом кредита </w:t>
      </w:r>
      <w:r>
        <w:rPr>
          <w:rStyle w:val="cat-Sumgrp-14rplc-23"/>
          <w:lang w:val="en-BE" w:eastAsia="en-BE" w:bidi="ar-SA"/>
        </w:rPr>
        <w:t>сумма</w:t>
      </w:r>
      <w:r>
        <w:rPr>
          <w:lang w:val="en-BE" w:eastAsia="en-BE" w:bidi="ar-SA"/>
        </w:rPr>
        <w:t xml:space="preserve"> на условиях, определенных Тарифам</w:t>
      </w:r>
      <w:r>
        <w:rPr>
          <w:lang w:val="en-BE" w:eastAsia="en-BE" w:bidi="ar-SA"/>
        </w:rPr>
        <w:t xml:space="preserve">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14:paraId="433C242E" w14:textId="77777777" w:rsidR="00000000" w:rsidRDefault="003C2C0C">
      <w:pPr>
        <w:ind w:firstLine="567"/>
        <w:jc w:val="both"/>
        <w:rPr>
          <w:lang w:val="en-BE" w:eastAsia="en-BE" w:bidi="ar-SA"/>
        </w:rPr>
      </w:pPr>
      <w:r>
        <w:rPr>
          <w:lang w:val="en-BE" w:eastAsia="en-BE" w:bidi="ar-SA"/>
        </w:rPr>
        <w:t>Согласно ст.</w:t>
      </w:r>
      <w:hyperlink r:id="rId19" w:history="1">
        <w:r>
          <w:rPr>
            <w:color w:val="0000EE"/>
            <w:lang w:val="en-BE" w:eastAsia="en-BE" w:bidi="ar-SA"/>
          </w:rPr>
          <w:t>309</w:t>
        </w:r>
      </w:hyperlink>
      <w:r>
        <w:rPr>
          <w:lang w:val="en-BE" w:eastAsia="en-BE" w:bidi="ar-SA"/>
        </w:rPr>
        <w:t xml:space="preserve"> ГК РФ обязательства должны исполняться надлежащим образом в соответствии с условиями обязательства и требования закона.</w:t>
      </w:r>
    </w:p>
    <w:p w14:paraId="7544C343" w14:textId="77777777" w:rsidR="00000000" w:rsidRDefault="003C2C0C">
      <w:pPr>
        <w:ind w:firstLine="567"/>
        <w:jc w:val="both"/>
        <w:rPr>
          <w:lang w:val="en-BE" w:eastAsia="en-BE" w:bidi="ar-SA"/>
        </w:rPr>
      </w:pPr>
      <w:r>
        <w:rPr>
          <w:lang w:val="en-BE" w:eastAsia="en-BE" w:bidi="ar-SA"/>
        </w:rPr>
        <w:t>Ответчик свои обязательства по эмиссионному контракту надлежащим образом не исполняет, и по состоянию на 29.04.2021 год</w:t>
      </w:r>
      <w:r>
        <w:rPr>
          <w:lang w:val="en-BE" w:eastAsia="en-BE" w:bidi="ar-SA"/>
        </w:rPr>
        <w:t xml:space="preserve">а образовалась задолженность в размере  </w:t>
      </w:r>
      <w:r>
        <w:rPr>
          <w:rStyle w:val="cat-Sumgrp-9rplc-24"/>
          <w:lang w:val="en-BE" w:eastAsia="en-BE" w:bidi="ar-SA"/>
        </w:rPr>
        <w:t>сумма</w:t>
      </w:r>
      <w:r>
        <w:rPr>
          <w:lang w:val="en-BE" w:eastAsia="en-BE" w:bidi="ar-SA"/>
        </w:rPr>
        <w:t xml:space="preserve">, из которых: </w:t>
      </w:r>
      <w:r>
        <w:rPr>
          <w:rStyle w:val="cat-Sumgrp-10rplc-25"/>
          <w:lang w:val="en-BE" w:eastAsia="en-BE" w:bidi="ar-SA"/>
        </w:rPr>
        <w:t>сумма</w:t>
      </w:r>
      <w:r>
        <w:rPr>
          <w:lang w:val="en-BE" w:eastAsia="en-BE" w:bidi="ar-SA"/>
        </w:rPr>
        <w:t xml:space="preserve"> – просроченный основной долг, </w:t>
      </w:r>
      <w:r>
        <w:rPr>
          <w:rStyle w:val="cat-Sumgrp-11rplc-26"/>
          <w:lang w:val="en-BE" w:eastAsia="en-BE" w:bidi="ar-SA"/>
        </w:rPr>
        <w:t>сумма</w:t>
      </w:r>
      <w:r>
        <w:rPr>
          <w:lang w:val="en-BE" w:eastAsia="en-BE" w:bidi="ar-SA"/>
        </w:rPr>
        <w:t xml:space="preserve"> – просроченные проценты, </w:t>
      </w:r>
      <w:r>
        <w:rPr>
          <w:rStyle w:val="cat-Sumgrp-12rplc-27"/>
          <w:lang w:val="en-BE" w:eastAsia="en-BE" w:bidi="ar-SA"/>
        </w:rPr>
        <w:t>сумма</w:t>
      </w:r>
      <w:r>
        <w:rPr>
          <w:lang w:val="en-BE" w:eastAsia="en-BE" w:bidi="ar-SA"/>
        </w:rPr>
        <w:t xml:space="preserve"> – неустойка. </w:t>
      </w:r>
    </w:p>
    <w:p w14:paraId="6A03D746" w14:textId="77777777" w:rsidR="00000000" w:rsidRDefault="003C2C0C">
      <w:pPr>
        <w:ind w:firstLine="567"/>
        <w:jc w:val="both"/>
        <w:rPr>
          <w:lang w:val="en-BE" w:eastAsia="en-BE" w:bidi="ar-SA"/>
        </w:rPr>
      </w:pPr>
      <w:r>
        <w:rPr>
          <w:lang w:val="en-BE" w:eastAsia="en-BE" w:bidi="ar-SA"/>
        </w:rPr>
        <w:t>ПАО «Сбербанк России» направил Сибилеву Н.В. требование о досрочном возврате суммы кредита, процентов за польз</w:t>
      </w:r>
      <w:r>
        <w:rPr>
          <w:lang w:val="en-BE" w:eastAsia="en-BE" w:bidi="ar-SA"/>
        </w:rPr>
        <w:t>ование кредитом и уплате неустойки, однако данное требование исполнено не было.</w:t>
      </w:r>
    </w:p>
    <w:p w14:paraId="30669509" w14:textId="77777777" w:rsidR="00000000" w:rsidRDefault="003C2C0C">
      <w:pPr>
        <w:ind w:firstLine="567"/>
        <w:jc w:val="both"/>
        <w:rPr>
          <w:lang w:val="en-BE" w:eastAsia="en-BE" w:bidi="ar-SA"/>
        </w:rPr>
      </w:pPr>
      <w:r>
        <w:rPr>
          <w:lang w:val="en-BE" w:eastAsia="en-BE" w:bidi="ar-SA"/>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w:t>
      </w:r>
      <w:r>
        <w:rPr>
          <w:lang w:val="en-BE" w:eastAsia="en-BE" w:bidi="ar-SA"/>
        </w:rPr>
        <w:t>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w:t>
      </w:r>
      <w:r>
        <w:rPr>
          <w:lang w:val="en-BE" w:eastAsia="en-BE" w:bidi="ar-SA"/>
        </w:rPr>
        <w:t>ме в заявленном ПАО «Сбербанк России» размере.</w:t>
      </w:r>
    </w:p>
    <w:p w14:paraId="6A7056BB" w14:textId="77777777" w:rsidR="00000000" w:rsidRDefault="003C2C0C">
      <w:pPr>
        <w:ind w:firstLine="567"/>
        <w:jc w:val="both"/>
        <w:rPr>
          <w:lang w:val="en-BE" w:eastAsia="en-BE" w:bidi="ar-SA"/>
        </w:rPr>
      </w:pPr>
      <w:r>
        <w:rPr>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14:paraId="72BC2351" w14:textId="77777777" w:rsidR="00000000" w:rsidRDefault="003C2C0C">
      <w:pPr>
        <w:ind w:firstLine="567"/>
        <w:jc w:val="both"/>
        <w:rPr>
          <w:lang w:val="en-BE" w:eastAsia="en-BE" w:bidi="ar-SA"/>
        </w:rPr>
      </w:pPr>
      <w:r>
        <w:rPr>
          <w:lang w:val="en-BE" w:eastAsia="en-BE" w:bidi="ar-SA"/>
        </w:rPr>
        <w:t>Ответчиком расчёт суммы основного долга</w:t>
      </w:r>
      <w:r>
        <w:rPr>
          <w:lang w:val="en-BE" w:eastAsia="en-BE" w:bidi="ar-SA"/>
        </w:rPr>
        <w:t xml:space="preserve">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 ответчиком не представлено</w:t>
      </w:r>
      <w:r>
        <w:rPr>
          <w:lang w:val="en-BE" w:eastAsia="en-BE" w:bidi="ar-SA"/>
        </w:rPr>
        <w:t>.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14:paraId="36A3BD08" w14:textId="77777777" w:rsidR="00000000" w:rsidRDefault="003C2C0C">
      <w:pPr>
        <w:ind w:firstLine="567"/>
        <w:jc w:val="both"/>
        <w:rPr>
          <w:lang w:val="en-BE" w:eastAsia="en-BE" w:bidi="ar-SA"/>
        </w:rPr>
      </w:pPr>
      <w:r>
        <w:rPr>
          <w:lang w:val="en-BE" w:eastAsia="en-BE" w:bidi="ar-SA"/>
        </w:rPr>
        <w:t xml:space="preserve">Согласно ч.1 ст.98 ГПК РФ стороне, в пользу которой состоялось решение </w:t>
      </w:r>
      <w:r>
        <w:rPr>
          <w:lang w:val="en-BE" w:eastAsia="en-BE" w:bidi="ar-SA"/>
        </w:rPr>
        <w:t>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w:t>
      </w:r>
      <w:r>
        <w:rPr>
          <w:lang w:val="en-BE" w:eastAsia="en-BE" w:bidi="ar-SA"/>
        </w:rPr>
        <w:t>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4297B73E" w14:textId="77777777" w:rsidR="00000000" w:rsidRDefault="003C2C0C">
      <w:pPr>
        <w:ind w:firstLine="567"/>
        <w:jc w:val="both"/>
        <w:rPr>
          <w:lang w:val="en-BE" w:eastAsia="en-BE" w:bidi="ar-SA"/>
        </w:rPr>
      </w:pPr>
      <w:r>
        <w:rPr>
          <w:lang w:val="en-BE" w:eastAsia="en-BE" w:bidi="ar-SA"/>
        </w:rPr>
        <w:t>Согласно ч.1 ст.88 ГПК РФ судебные расходы состоят из государственной пошлины и и</w:t>
      </w:r>
      <w:r>
        <w:rPr>
          <w:lang w:val="en-BE" w:eastAsia="en-BE" w:bidi="ar-SA"/>
        </w:rPr>
        <w:t>здержек, связанных с рассмотрением дела.</w:t>
      </w:r>
    </w:p>
    <w:p w14:paraId="515DAF79" w14:textId="77777777" w:rsidR="00000000" w:rsidRDefault="003C2C0C">
      <w:pPr>
        <w:ind w:firstLine="567"/>
        <w:jc w:val="both"/>
        <w:rPr>
          <w:lang w:val="en-BE" w:eastAsia="en-BE" w:bidi="ar-SA"/>
        </w:rPr>
      </w:pPr>
      <w:r>
        <w:rPr>
          <w:lang w:val="en-BE" w:eastAsia="en-BE" w:bidi="ar-SA"/>
        </w:rPr>
        <w:t xml:space="preserve">Таким образом с ответчика в пользу истца подлежит взысканию государственная пошлина в размере </w:t>
      </w:r>
      <w:r>
        <w:rPr>
          <w:rStyle w:val="cat-Sumgrp-13rplc-29"/>
          <w:lang w:val="en-BE" w:eastAsia="en-BE" w:bidi="ar-SA"/>
        </w:rPr>
        <w:t>сумма</w:t>
      </w:r>
      <w:r>
        <w:rPr>
          <w:lang w:val="en-BE" w:eastAsia="en-BE" w:bidi="ar-SA"/>
        </w:rPr>
        <w:t xml:space="preserve"> </w:t>
      </w:r>
    </w:p>
    <w:p w14:paraId="122188A8" w14:textId="77777777" w:rsidR="00000000" w:rsidRDefault="003C2C0C">
      <w:pPr>
        <w:ind w:firstLine="567"/>
        <w:jc w:val="both"/>
        <w:rPr>
          <w:lang w:val="en-BE" w:eastAsia="en-BE" w:bidi="ar-SA"/>
        </w:rPr>
      </w:pPr>
      <w:r>
        <w:rPr>
          <w:lang w:val="en-BE" w:eastAsia="en-BE" w:bidi="ar-SA"/>
        </w:rPr>
        <w:t>На основании изложенного, руководствуясь ст.ст. 194-198 ГПК РФ, суд</w:t>
      </w:r>
    </w:p>
    <w:p w14:paraId="2B844463" w14:textId="77777777" w:rsidR="00000000" w:rsidRDefault="003C2C0C">
      <w:pPr>
        <w:ind w:firstLine="567"/>
        <w:jc w:val="both"/>
        <w:rPr>
          <w:lang w:val="en-BE" w:eastAsia="en-BE" w:bidi="ar-SA"/>
        </w:rPr>
      </w:pPr>
    </w:p>
    <w:p w14:paraId="0C405C04" w14:textId="77777777" w:rsidR="00000000" w:rsidRDefault="003C2C0C">
      <w:pPr>
        <w:ind w:firstLine="567"/>
        <w:jc w:val="center"/>
        <w:rPr>
          <w:lang w:val="en-BE" w:eastAsia="en-BE" w:bidi="ar-SA"/>
        </w:rPr>
      </w:pPr>
      <w:r>
        <w:rPr>
          <w:b/>
          <w:bCs/>
          <w:lang w:val="en-BE" w:eastAsia="en-BE" w:bidi="ar-SA"/>
        </w:rPr>
        <w:t>РЕШИЛ:</w:t>
      </w:r>
    </w:p>
    <w:p w14:paraId="1C16B4F6" w14:textId="77777777" w:rsidR="00000000" w:rsidRDefault="003C2C0C">
      <w:pPr>
        <w:ind w:firstLine="567"/>
        <w:jc w:val="both"/>
        <w:rPr>
          <w:lang w:val="en-BE" w:eastAsia="en-BE" w:bidi="ar-SA"/>
        </w:rPr>
      </w:pPr>
      <w:r>
        <w:rPr>
          <w:lang w:val="en-BE" w:eastAsia="en-BE" w:bidi="ar-SA"/>
        </w:rPr>
        <w:t> </w:t>
      </w:r>
    </w:p>
    <w:p w14:paraId="2E28FAFD" w14:textId="77777777" w:rsidR="00000000" w:rsidRDefault="003C2C0C">
      <w:pPr>
        <w:ind w:firstLine="567"/>
        <w:jc w:val="both"/>
        <w:rPr>
          <w:lang w:val="en-BE" w:eastAsia="en-BE" w:bidi="ar-SA"/>
        </w:rPr>
      </w:pPr>
      <w:r>
        <w:rPr>
          <w:lang w:val="en-BE" w:eastAsia="en-BE" w:bidi="ar-SA"/>
        </w:rPr>
        <w:t>Взыскать с Сибилева Никиты Владимиро</w:t>
      </w:r>
      <w:r>
        <w:rPr>
          <w:lang w:val="en-BE" w:eastAsia="en-BE" w:bidi="ar-SA"/>
        </w:rPr>
        <w:t xml:space="preserve">вича в пользу ПАО «Сбербанк России»    сумму задолженности, в размере </w:t>
      </w:r>
      <w:r>
        <w:rPr>
          <w:rStyle w:val="cat-Sumgrp-9rplc-31"/>
          <w:lang w:val="en-BE" w:eastAsia="en-BE" w:bidi="ar-SA"/>
        </w:rPr>
        <w:t>сумма</w:t>
      </w:r>
      <w:r>
        <w:rPr>
          <w:lang w:val="en-BE" w:eastAsia="en-BE" w:bidi="ar-SA"/>
        </w:rPr>
        <w:t xml:space="preserve">, расходы по уплате государственной пошлины в размере </w:t>
      </w:r>
      <w:r>
        <w:rPr>
          <w:rStyle w:val="cat-Sumgrp-13rplc-32"/>
          <w:lang w:val="en-BE" w:eastAsia="en-BE" w:bidi="ar-SA"/>
        </w:rPr>
        <w:t>сумма</w:t>
      </w:r>
      <w:r>
        <w:rPr>
          <w:lang w:val="en-BE" w:eastAsia="en-BE" w:bidi="ar-SA"/>
        </w:rPr>
        <w:t xml:space="preserve"> </w:t>
      </w:r>
    </w:p>
    <w:p w14:paraId="75318988" w14:textId="77777777" w:rsidR="00000000" w:rsidRDefault="003C2C0C">
      <w:pPr>
        <w:ind w:firstLine="567"/>
        <w:jc w:val="both"/>
        <w:rPr>
          <w:lang w:val="en-BE" w:eastAsia="en-BE" w:bidi="ar-SA"/>
        </w:rPr>
      </w:pPr>
      <w:r>
        <w:rPr>
          <w:lang w:val="en-BE" w:eastAsia="en-BE" w:bidi="ar-SA"/>
        </w:rPr>
        <w:t>Решение может быть обжаловано в апелляционном порядке в Московский городской суд Решение может быть обжаловано в Московс</w:t>
      </w:r>
      <w:r>
        <w:rPr>
          <w:lang w:val="en-BE" w:eastAsia="en-BE" w:bidi="ar-SA"/>
        </w:rPr>
        <w:t xml:space="preserve">кий городской суд в течение месяца с даты изготовления судом Решения в окончательной форме путём подачи апелляционной жалобы через Гагаринский районный суд </w:t>
      </w:r>
      <w:r>
        <w:rPr>
          <w:rStyle w:val="cat-Addressgrp-1rplc-33"/>
          <w:lang w:val="en-BE" w:eastAsia="en-BE" w:bidi="ar-SA"/>
        </w:rPr>
        <w:t>адрес</w:t>
      </w:r>
      <w:r>
        <w:rPr>
          <w:lang w:val="en-BE" w:eastAsia="en-BE" w:bidi="ar-SA"/>
        </w:rPr>
        <w:t>.</w:t>
      </w:r>
    </w:p>
    <w:p w14:paraId="08762D81" w14:textId="77777777" w:rsidR="00000000" w:rsidRDefault="003C2C0C">
      <w:pPr>
        <w:ind w:firstLine="567"/>
        <w:jc w:val="both"/>
        <w:rPr>
          <w:lang w:val="en-BE" w:eastAsia="en-BE" w:bidi="ar-SA"/>
        </w:rPr>
      </w:pPr>
      <w:r>
        <w:rPr>
          <w:lang w:val="en-BE" w:eastAsia="en-BE" w:bidi="ar-SA"/>
        </w:rPr>
        <w:t>Решение в окончательной форме изготовлено 15 ноября 2021 года.</w:t>
      </w:r>
    </w:p>
    <w:p w14:paraId="38BC7485" w14:textId="77777777" w:rsidR="00000000" w:rsidRDefault="003C2C0C">
      <w:pPr>
        <w:ind w:firstLine="567"/>
        <w:jc w:val="both"/>
        <w:rPr>
          <w:lang w:val="en-BE" w:eastAsia="en-BE" w:bidi="ar-SA"/>
        </w:rPr>
      </w:pPr>
    </w:p>
    <w:p w14:paraId="30CEF72C" w14:textId="77777777" w:rsidR="00000000" w:rsidRDefault="003C2C0C">
      <w:pPr>
        <w:ind w:firstLine="567"/>
        <w:jc w:val="both"/>
        <w:rPr>
          <w:lang w:val="en-BE" w:eastAsia="en-BE" w:bidi="ar-SA"/>
        </w:rPr>
      </w:pPr>
    </w:p>
    <w:p w14:paraId="0EED1932" w14:textId="77777777" w:rsidR="00000000" w:rsidRDefault="003C2C0C">
      <w:pPr>
        <w:ind w:firstLine="567"/>
        <w:jc w:val="both"/>
        <w:rPr>
          <w:lang w:val="en-BE" w:eastAsia="en-BE" w:bidi="ar-SA"/>
        </w:rPr>
      </w:pPr>
      <w:r>
        <w:rPr>
          <w:rStyle w:val="cat-FIOgrp-7rplc-34"/>
          <w:b/>
          <w:bCs/>
          <w:lang w:val="en-BE" w:eastAsia="en-BE" w:bidi="ar-SA"/>
        </w:rPr>
        <w:t>фио</w:t>
      </w:r>
      <w:r>
        <w:rPr>
          <w:b/>
          <w:bCs/>
          <w:lang w:val="en-BE" w:eastAsia="en-BE" w:bidi="ar-SA"/>
        </w:rPr>
        <w:t xml:space="preserve"> Шестаков</w:t>
      </w:r>
    </w:p>
    <w:p w14:paraId="38EC4E35" w14:textId="77777777" w:rsidR="00000000" w:rsidRDefault="003C2C0C">
      <w:pPr>
        <w:rPr>
          <w:lang w:val="en-BE" w:eastAsia="en-BE" w:bidi="ar-SA"/>
        </w:rPr>
      </w:pPr>
    </w:p>
    <w:p w14:paraId="5C812630" w14:textId="77777777" w:rsidR="00000000" w:rsidRDefault="003C2C0C">
      <w:pPr>
        <w:ind w:firstLine="567"/>
        <w:jc w:val="cente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2C0C"/>
    <w:rsid w:val="003C2C0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426148"/>
  <w15:chartTrackingRefBased/>
  <w15:docId w15:val="{91295284-9735-4E69-8C86-80953BE4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2">
    <w:name w:val="cat-FIO grp-3 rplc-2"/>
    <w:basedOn w:val="a0"/>
  </w:style>
  <w:style w:type="character" w:customStyle="1" w:styleId="cat-FIOgrp-4rplc-3">
    <w:name w:val="cat-FIO grp-4 rplc-3"/>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Sumgrp-10rplc-11">
    <w:name w:val="cat-Sum grp-10 rplc-11"/>
    <w:basedOn w:val="a0"/>
  </w:style>
  <w:style w:type="character" w:customStyle="1" w:styleId="cat-Sumgrp-11rplc-12">
    <w:name w:val="cat-Sum grp-11 rplc-12"/>
    <w:basedOn w:val="a0"/>
  </w:style>
  <w:style w:type="character" w:customStyle="1" w:styleId="cat-Sumgrp-12rplc-13">
    <w:name w:val="cat-Sum grp-12 rplc-13"/>
    <w:basedOn w:val="a0"/>
  </w:style>
  <w:style w:type="character" w:customStyle="1" w:styleId="cat-Sumgrp-9rplc-14">
    <w:name w:val="cat-Sum grp-9 rplc-14"/>
    <w:basedOn w:val="a0"/>
  </w:style>
  <w:style w:type="character" w:customStyle="1" w:styleId="cat-Sumgrp-13rplc-15">
    <w:name w:val="cat-Sum grp-13 rplc-15"/>
    <w:basedOn w:val="a0"/>
  </w:style>
  <w:style w:type="character" w:customStyle="1" w:styleId="cat-Sumgrp-8rplc-18">
    <w:name w:val="cat-Sum grp-8 rplc-18"/>
    <w:basedOn w:val="a0"/>
  </w:style>
  <w:style w:type="character" w:customStyle="1" w:styleId="cat-Sumgrp-14rplc-20">
    <w:name w:val="cat-Sum grp-14 rplc-20"/>
    <w:basedOn w:val="a0"/>
  </w:style>
  <w:style w:type="character" w:customStyle="1" w:styleId="cat-Sumgrp-14rplc-23">
    <w:name w:val="cat-Sum grp-14 rplc-23"/>
    <w:basedOn w:val="a0"/>
  </w:style>
  <w:style w:type="character" w:customStyle="1" w:styleId="cat-Sumgrp-9rplc-24">
    <w:name w:val="cat-Sum grp-9 rplc-24"/>
    <w:basedOn w:val="a0"/>
  </w:style>
  <w:style w:type="character" w:customStyle="1" w:styleId="cat-Sumgrp-10rplc-25">
    <w:name w:val="cat-Sum grp-10 rplc-25"/>
    <w:basedOn w:val="a0"/>
  </w:style>
  <w:style w:type="character" w:customStyle="1" w:styleId="cat-Sumgrp-11rplc-26">
    <w:name w:val="cat-Sum grp-11 rplc-26"/>
    <w:basedOn w:val="a0"/>
  </w:style>
  <w:style w:type="character" w:customStyle="1" w:styleId="cat-Sumgrp-12rplc-27">
    <w:name w:val="cat-Sum grp-12 rplc-27"/>
    <w:basedOn w:val="a0"/>
  </w:style>
  <w:style w:type="character" w:customStyle="1" w:styleId="cat-Sumgrp-13rplc-29">
    <w:name w:val="cat-Sum grp-13 rplc-29"/>
    <w:basedOn w:val="a0"/>
  </w:style>
  <w:style w:type="character" w:customStyle="1" w:styleId="cat-Sumgrp-9rplc-31">
    <w:name w:val="cat-Sum grp-9 rplc-31"/>
    <w:basedOn w:val="a0"/>
  </w:style>
  <w:style w:type="character" w:customStyle="1" w:styleId="cat-Sumgrp-13rplc-32">
    <w:name w:val="cat-Sum grp-13 rplc-32"/>
    <w:basedOn w:val="a0"/>
  </w:style>
  <w:style w:type="character" w:customStyle="1" w:styleId="cat-Addressgrp-1rplc-33">
    <w:name w:val="cat-Address grp-1 rplc-33"/>
    <w:basedOn w:val="a0"/>
  </w:style>
  <w:style w:type="character" w:customStyle="1" w:styleId="cat-FIOgrp-7rplc-34">
    <w:name w:val="cat-FIO grp-7 rplc-3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ud-praktika.ru/precedent/168779.html" TargetMode="External"/><Relationship Id="rId13" Type="http://schemas.openxmlformats.org/officeDocument/2006/relationships/hyperlink" Target="http://sudact.ru/law/gk-rf-chast2/razdel-iv/glava-42/ss-2_4/statia-819/" TargetMode="External"/><Relationship Id="rId18" Type="http://schemas.openxmlformats.org/officeDocument/2006/relationships/hyperlink" Target="http://sudact.ru/law/gk-rf-chast2/razdel-iv/glava-42/ss-1_4/statia-8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sultantplus://offline/ref=74F9120A0DB90E5EF91B98448CB1119B9D032564C8C5857A6FA80D506FCEA9B9BAA19B643B1DDD46YDe0I" TargetMode="External"/><Relationship Id="rId12" Type="http://schemas.openxmlformats.org/officeDocument/2006/relationships/hyperlink" Target="http://sudact.ru/law/gk-rf-chast2/razdel-iv/glava-42/ss-2_4/statia-819/" TargetMode="External"/><Relationship Id="rId17" Type="http://schemas.openxmlformats.org/officeDocument/2006/relationships/hyperlink" Target="http://sudact.ru/law/gk-rf-chast2/razdel-iv/glava-42/ss-2_4/statia-820/" TargetMode="External"/><Relationship Id="rId2" Type="http://schemas.openxmlformats.org/officeDocument/2006/relationships/styles" Target="styles.xml"/><Relationship Id="rId16" Type="http://schemas.openxmlformats.org/officeDocument/2006/relationships/hyperlink" Target="http://sudact.ru/law/gk-rf-chast2/razdel-iv/glava-42/ss-1_4/statia-8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74F9120A0DB90E5EF91B98448CB1119B9D012665CCCD857A6FA80D506FCEA9B9BAA19B643B1DD841YDe6I" TargetMode="External"/><Relationship Id="rId11" Type="http://schemas.openxmlformats.org/officeDocument/2006/relationships/hyperlink" Target="http://sudact.ru/law/gk-rf-chast1/razdel-iii/podrazdel-2_1/glava-28/statia-432/" TargetMode="External"/><Relationship Id="rId5" Type="http://schemas.openxmlformats.org/officeDocument/2006/relationships/hyperlink" Target="consultantplus://offline/ref=74F9120A0DB90E5EF91B98448CB1119B9F052767C8C7D87067F1015268C1F6AEBDE897653B1DDDY4e7I" TargetMode="External"/><Relationship Id="rId15" Type="http://schemas.openxmlformats.org/officeDocument/2006/relationships/hyperlink" Target="http://sudact.ru/law/gk-rf-chast2/razdel-iv/glava-42/ss-1_4/statia-811/" TargetMode="External"/><Relationship Id="rId10" Type="http://schemas.openxmlformats.org/officeDocument/2006/relationships/hyperlink" Target="http://www.sud-praktika.ru/precedent/168779.html" TargetMode="External"/><Relationship Id="rId19" Type="http://schemas.openxmlformats.org/officeDocument/2006/relationships/hyperlink" Target="http://sudact.ru/law/gk-rf-chast1/razdel-iii/podrazdel-1_1/glava-22/statia-309/" TargetMode="External"/><Relationship Id="rId4" Type="http://schemas.openxmlformats.org/officeDocument/2006/relationships/webSettings" Target="webSettings.xml"/><Relationship Id="rId9" Type="http://schemas.openxmlformats.org/officeDocument/2006/relationships/hyperlink" Target="http://www.sud-praktika.ru/precedent/168779.html" TargetMode="External"/><Relationship Id="rId14" Type="http://schemas.openxmlformats.org/officeDocument/2006/relationships/hyperlink" Target="http://sudact.ru/law/gk-rf-chast2/razdel-iv/glava-42/ss-1_4/statia-8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