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widowControl w:val="0"/>
        <w:spacing w:before="0" w:after="0"/>
        <w:ind w:firstLine="720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 </w:t>
      </w:r>
      <w:r>
        <w:rPr>
          <w:rFonts w:ascii="Times New Roman" w:eastAsia="Times New Roman" w:hAnsi="Times New Roman" w:cs="Times New Roman"/>
          <w:sz w:val="20"/>
          <w:szCs w:val="20"/>
          <w:highlight w:val="none"/>
        </w:rPr>
        <w:t xml:space="preserve">УИД </w:t>
      </w:r>
      <w:r>
        <w:rPr>
          <w:rFonts w:ascii="Times New Roman" w:eastAsia="Times New Roman" w:hAnsi="Times New Roman" w:cs="Times New Roman"/>
          <w:sz w:val="20"/>
          <w:szCs w:val="20"/>
          <w:highlight w:val="none"/>
        </w:rPr>
        <w:t>50RS0033-01-2017-002489-28</w:t>
      </w: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РЕШЕНИЕ </w:t>
      </w: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widowControl w:val="0"/>
        <w:spacing w:before="0" w:after="0"/>
        <w:ind w:firstLine="720"/>
        <w:jc w:val="both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июня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widowControl w:val="0"/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Тушинский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районный суд </w:t>
      </w:r>
      <w:r>
        <w:rPr>
          <w:rStyle w:val="cat-Addressgrp-0rplc-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Багринцевой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Н.Ю.,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помощнике судьи </w:t>
      </w:r>
      <w:r>
        <w:rPr>
          <w:rStyle w:val="cat-FIOgrp-3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3896/2023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Московского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Климкину Андрею Андреевичу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карте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УСТАНОВИЛ:</w:t>
      </w: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spacing w:before="0" w:after="0"/>
        <w:ind w:right="175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Московского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банка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обратился в суд с иском к ответчику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Климкину 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котором просит взыскать задолженность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карте в общем размере </w:t>
      </w:r>
      <w:r>
        <w:rPr>
          <w:rStyle w:val="cat-Sumgrp-7rplc-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государственную пошлину в размере </w:t>
      </w:r>
      <w:r>
        <w:rPr>
          <w:rStyle w:val="cat-Sumgrp-8rplc-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right="175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обоснование иска указал,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27.02.2010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Климкин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ым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А.А.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ПАО Сбербанк заключен договор выпуска и обслуживания международной дебетовой карты Сбербанка России на основании заявления на получение международной карты была выдана ПАО Сбербанк пластиковая карта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Maestro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Momentum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676196000000801416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Договор выпуска и обслуживания банковской карты является смешанным, овердрафт по счету карты не предусмотрен, держатель карты обязуется осуществлять операции с использованием карты в пределах остатка денежных средств на счете. Ответчик произвел операции по карте превышающий остаток по карте, что является подтверждением предоставления ответчику кредит в форме овердрафт. В случае превышения ответчиком лимита овердрафта, на счете образуется задолженность, подлежащая уплате, включая уплату в соответствии с тарифами банка. Оплата неразрешённого овердрафта составляет 40% годовых.</w:t>
      </w:r>
    </w:p>
    <w:p>
      <w:pPr>
        <w:widowControl w:val="0"/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Решением Тушинского районного суда </w:t>
      </w:r>
      <w:r>
        <w:rPr>
          <w:rStyle w:val="cat-Addressgrp-0rplc-9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05 сентября 2017 года исковые требования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Московского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Климкину Андрею Андреевичу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карте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удовлетворены в полном объеме.</w:t>
      </w:r>
    </w:p>
    <w:p>
      <w:pPr>
        <w:widowControl w:val="0"/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Определением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Тушинского районного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Addressgrp-0rplc-1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апреля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Тушинского районного суда </w:t>
      </w:r>
      <w:r>
        <w:rPr>
          <w:rStyle w:val="cat-Addressgrp-0rplc-1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сентября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было отменено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вновь открывшимся обстоятельствам.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 новом рассмотрении дела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стец о времени и месте проведения судебного заседания извещен надлежащим образом, в судебное заседание не явился, в исковом заявлении просил рассмотреть дело в отсутствие его представителя.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Климкин А.А.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суде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ном заседании исковые требования не признал, поскольку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он не подписывал кредитный договор, деньги не получал, договор признан по решению суда недействительным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Выслушав ответчика, 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сследовав материалы дела, суд приходит к следующему.</w:t>
      </w:r>
    </w:p>
    <w:p>
      <w:pPr>
        <w:spacing w:before="0" w:after="0"/>
        <w:ind w:right="175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судебном заседании установлено, что 27.02.2010 года на основании заявления на получение международной дебетовой карты между ПАО Сбербанк и Климкиным А.А. заключен договор выпуска и обслуживания международной дебетовой карты Сбербанка России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Maestro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Momentum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№676196000000801416 (счет № 40817810138050930159). Указанный договор заключен в результате публичной оферты путем оформления ответчиком заявления на получение международной дебетовой карты Сбербанка России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Maestro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Momentum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ознакомления его с Условиями выпуска и обслуживания кредитной карты Сбербанка России, Тарифами Сбербанка и Памяткой Держателя международных банковских карт. В соответствии с договором заемщику была выдана банковская карта, а также открыт счет № 40817810138050930159 для отражения операций, проводимых с использованием банковской карты.</w:t>
      </w:r>
    </w:p>
    <w:p>
      <w:pPr>
        <w:spacing w:before="0" w:after="0"/>
        <w:ind w:firstLine="5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ч. 1 ст. 848 ГК РФ,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обычаями, если договором банковского счета не предусмотрено иное.</w:t>
      </w:r>
    </w:p>
    <w:p>
      <w:pPr>
        <w:spacing w:before="0" w:after="0"/>
        <w:ind w:firstLine="5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 2.8 «Положения об эмиссии платежных карт и об операциях, совершаемых с их использованием», 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редитные организации при осуществлении эмиссии расчетных (дебетовых) карт, кредитных карт могут предусматривать в договоре банковского счета, кредитном договоре условие об осуществлении клиентом операций с использованием данных карт, сумма которых превышает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остаток денежных средств на банковском счете клиента в случае не включения в договор банковского счета условия предоставления овердрафта;</w:t>
      </w:r>
    </w:p>
    <w:p>
      <w:pPr>
        <w:spacing w:before="0" w:after="0"/>
        <w:ind w:right="175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п. 5.1 договора, в случае если овердрафт по счету не предусмотрен, держатель обязуется осуществлять операции с использованием карты в пределах остатка денежных средств на счете. </w:t>
      </w:r>
    </w:p>
    <w:p>
      <w:pPr>
        <w:spacing w:before="0" w:after="0"/>
        <w:ind w:firstLine="5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ч. 1 ст. 850 ГК РФ, в случаях, когда в соответствии с договором банковского счета банк осуществляет платежи со счета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</w:t>
      </w:r>
    </w:p>
    <w:p>
      <w:pPr>
        <w:spacing w:before="0" w:after="0"/>
        <w:ind w:firstLine="5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ч.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ст. 850 ГК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РФ,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права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 обязанности сторон, связанные с кредитованием счета, определяются правилами о займе и кредите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"consultantplus://offline/ref=62C3F6AA8AD7B5F6856BD27AA086BCF0180A3A09296B1193211B2CA14205959B2A87F4C1D09CEE3F0C43R"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(глава 42)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если договором банковского счета не предусмотрено иное.</w:t>
      </w:r>
    </w:p>
    <w:p>
      <w:pPr>
        <w:spacing w:before="0" w:after="0"/>
        <w:ind w:right="17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 1 ст. 810 ГК РФ заемщик обязан возвратить заимодавцу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right="175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ст. 309 ГК РФ, обязательства должны исполняться надлежащим образом в соответствии с условиями обязательства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54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ч. 1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ст. 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ГК РФ,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неустойкой признается определенная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"consultantplus://offline/ref=9051948607140B90E3674C4130DA7536810B676C426B9FCD49049142CBnBA0S"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законом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</w:t>
      </w:r>
    </w:p>
    <w:p>
      <w:pPr>
        <w:spacing w:before="0" w:after="0"/>
        <w:ind w:right="175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п. 2.5 Условий использования международных карт Сбербанка России в случае осуществления платежей со счета в пределах установленного по карте лимита, банк считается предоставившим держателю карты кредит в форме «овердрафт». Задолженность держателя карты в пределах лимита в сумме, не менее указанной в отчете,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плата за овердрафт начисленная в соответствии с тарифами банка, подлежат оплате за овердрафт начисленная в соответствии с тарифами банка, подлежат оплате не позднее тридцати календарных дней с даты отчета. В случае превышения держателем лимита овердрафта, на счете образуется задолженность, подлежащая оплате, включая плату в соответствии с тарифами банка.</w:t>
      </w:r>
    </w:p>
    <w:p>
      <w:pPr>
        <w:spacing w:before="0" w:after="0"/>
        <w:ind w:right="175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тарифам банка, плата неразрешённого овердрафта составляет 40% годовых. </w:t>
      </w:r>
    </w:p>
    <w:p>
      <w:pPr>
        <w:spacing w:before="0" w:after="0"/>
        <w:ind w:right="175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п. 3.7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Условий использования международных карт Сбербанка России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держатель карты обязан не допускать превышение лимита овердрафта по счету. </w:t>
      </w:r>
    </w:p>
    <w:p>
      <w:pPr>
        <w:widowControl w:val="0"/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"consultantplus://offline/ref=D7155529DD5B5F382C7B40BDBC2E666F3177F0E7E37FFB552C81429F2FF06B7FD02E9003C5428EC9V0L9K"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ст. 56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ГПК РФ, содержание которой следует рассматривать в контексте с положениями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"consultantplus://offline/ref=D7155529DD5B5F382C7B40BDBC2E666F327AF1E4E82AAC577DD44C9A27A0236F9E6B9D02C046V8LEK"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п. 3 ст. 123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Конституции РФ и </w: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instrText xml:space="preserve"> HYPERLINK "consultantplus://offline/ref=D7155529DD5B5F382C7B40BDBC2E666F3177F0E7E37FFB552C81429F2FF06B7FD02E9003C5428CCAV0LAK"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</w:rPr>
        <w:t>ст. 12</w:t>
      </w:r>
      <w:r>
        <w:rPr>
          <w:rFonts w:ascii="Times New Roman" w:eastAsia="Times New Roman" w:hAnsi="Times New Roman" w:cs="Times New Roman"/>
          <w:color w:val="0000EE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spacing w:before="0" w:after="0"/>
        <w:ind w:firstLine="76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п.1 ст.421 ГК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РФ граждане и юридические лица свободны в заключении договора.</w:t>
      </w:r>
    </w:p>
    <w:p>
      <w:pPr>
        <w:widowControl w:val="0"/>
        <w:spacing w:before="0" w:after="0"/>
        <w:ind w:right="48"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п.4 ст. 421 ГК РФ 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 (ст.422 ГК РФ).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Также судом установлено,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решением Гагаринского районного суда </w:t>
      </w:r>
      <w:r>
        <w:rPr>
          <w:rStyle w:val="cat-Addressgrp-0rplc-15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от 18 мая 2022 года, вступившим в законную силу 24 ноября 2022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 апелляционным определением Московского городского суда от 24 ноября 2022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договор выпуска и обслуживания международной дебетовой карты Сбербанка России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Maestro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Momentum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№676196000000801416 (счет № 40817810138050930159)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признан недействительным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Поскольку ответчиком заявлены возражения на иск и представлены судебные акты, которым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договор выпуска и обслуживания международной дебетовой карты Сбербанка России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Maestro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Momentum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№676196000000801416 (счет № 40817810138050930159)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признан недействительным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 приходит к выводу, что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законных оснований для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удовлетворения заявленных требований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Московского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Климкину Андрею Андреевичу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карте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 суда не имеется, в связи с чем в удовлетворении исковых требований суд отказывает.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изложенного, руководствуясь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ст.ст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194-199 ГПК РФ, суд</w:t>
      </w: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удовлетворении исковых требований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Московского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Климкину Андрею Андреевичу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карте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отказать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Решение может быть обжаловано в Московский городской суд через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Тушинский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районный суд </w:t>
      </w:r>
      <w:r>
        <w:rPr>
          <w:rStyle w:val="cat-Addressgrp-1rplc-18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течение месяца со дня принятия в окончательной форме.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Style w:val="cat-FIOgrp-6rplc-1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ешение в окончательной форме составлено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22 июня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года.</w:t>
      </w: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righ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none"/>
        </w:rPr>
        <w:t xml:space="preserve">УИД </w:t>
      </w:r>
      <w:r>
        <w:rPr>
          <w:rFonts w:ascii="Times New Roman" w:eastAsia="Times New Roman" w:hAnsi="Times New Roman" w:cs="Times New Roman"/>
          <w:sz w:val="20"/>
          <w:szCs w:val="20"/>
          <w:highlight w:val="none"/>
        </w:rPr>
        <w:t>50RS0033-01-2017-002489-28</w:t>
      </w: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 xml:space="preserve">РЕШЕНИЕ </w:t>
      </w: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p>
      <w:pPr>
        <w:widowControl w:val="0"/>
        <w:spacing w:before="0" w:after="0"/>
        <w:ind w:firstLine="720"/>
        <w:jc w:val="both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05 июня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 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</w:t>
      </w:r>
      <w:r>
        <w:rPr>
          <w:rStyle w:val="cat-Addressgrp-0rplc-2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widowControl w:val="0"/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Тушинский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районный суд </w:t>
      </w:r>
      <w:r>
        <w:rPr>
          <w:rStyle w:val="cat-Addressgrp-0rplc-2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составе председательствующего судьи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Багринцевой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Н.Ю.,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помощнике судьи </w:t>
      </w:r>
      <w:r>
        <w:rPr>
          <w:rStyle w:val="cat-FIOgrp-3rplc-2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3896/2023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Московского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Климкину Андрею Андреевичу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карте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руководствуясь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ст.ст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194-199 ГПК РФ, суд</w:t>
      </w: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</w:p>
    <w:p>
      <w:pPr>
        <w:widowControl w:val="0"/>
        <w:spacing w:before="0" w:after="0"/>
        <w:ind w:firstLine="72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РЕШИЛ: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удовлетворении исковых требований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в лице филиала –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Московского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ПАО Сбербанк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Климкину Андрею Андреевичу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банковской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карте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отказать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Решение может быть обжаловано в Московский городской суд через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Тушинский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районный суд </w:t>
      </w:r>
      <w:r>
        <w:rPr>
          <w:rStyle w:val="cat-Addressgrp-1rplc-2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течение месяца со дня принятия в окончательной форме.</w:t>
      </w: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Style w:val="cat-FIOgrp-6rplc-2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</w:p>
    <w:p>
      <w:pPr>
        <w:spacing w:before="0" w:after="0"/>
        <w:ind w:firstLine="720"/>
        <w:rPr>
          <w:sz w:val="28"/>
          <w:szCs w:val="28"/>
        </w:rPr>
      </w:pPr>
    </w:p>
    <w:p>
      <w:pPr>
        <w:spacing w:before="0" w:after="0"/>
        <w:ind w:firstLine="720"/>
        <w:jc w:val="both"/>
        <w:rPr>
          <w:sz w:val="28"/>
          <w:szCs w:val="28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3rplc-3">
    <w:name w:val="cat-FIO grp-3 rplc-3"/>
    <w:basedOn w:val="DefaultParagraphFont"/>
  </w:style>
  <w:style w:type="character" w:customStyle="1" w:styleId="cat-Sumgrp-7rplc-6">
    <w:name w:val="cat-Sum grp-7 rplc-6"/>
    <w:basedOn w:val="DefaultParagraphFont"/>
  </w:style>
  <w:style w:type="character" w:customStyle="1" w:styleId="cat-Sumgrp-8rplc-7">
    <w:name w:val="cat-Sum grp-8 rplc-7"/>
    <w:basedOn w:val="DefaultParagraphFont"/>
  </w:style>
  <w:style w:type="character" w:customStyle="1" w:styleId="cat-Addressgrp-0rplc-9">
    <w:name w:val="cat-Address grp-0 rplc-9"/>
    <w:basedOn w:val="DefaultParagraphFont"/>
  </w:style>
  <w:style w:type="character" w:customStyle="1" w:styleId="cat-Addressgrp-0rplc-11">
    <w:name w:val="cat-Address grp-0 rplc-11"/>
    <w:basedOn w:val="DefaultParagraphFont"/>
  </w:style>
  <w:style w:type="character" w:customStyle="1" w:styleId="cat-Addressgrp-0rplc-12">
    <w:name w:val="cat-Address grp-0 rplc-12"/>
    <w:basedOn w:val="DefaultParagraphFont"/>
  </w:style>
  <w:style w:type="character" w:customStyle="1" w:styleId="cat-Addressgrp-0rplc-15">
    <w:name w:val="cat-Address grp-0 rplc-15"/>
    <w:basedOn w:val="DefaultParagraphFont"/>
  </w:style>
  <w:style w:type="character" w:customStyle="1" w:styleId="cat-Addressgrp-1rplc-18">
    <w:name w:val="cat-Address grp-1 rplc-18"/>
    <w:basedOn w:val="DefaultParagraphFont"/>
  </w:style>
  <w:style w:type="character" w:customStyle="1" w:styleId="cat-FIOgrp-6rplc-19">
    <w:name w:val="cat-FIO grp-6 rplc-19"/>
    <w:basedOn w:val="DefaultParagraphFont"/>
  </w:style>
  <w:style w:type="character" w:customStyle="1" w:styleId="cat-Addressgrp-0rplc-20">
    <w:name w:val="cat-Address grp-0 rplc-20"/>
    <w:basedOn w:val="DefaultParagraphFont"/>
  </w:style>
  <w:style w:type="character" w:customStyle="1" w:styleId="cat-Addressgrp-0rplc-21">
    <w:name w:val="cat-Address grp-0 rplc-21"/>
    <w:basedOn w:val="DefaultParagraphFont"/>
  </w:style>
  <w:style w:type="character" w:customStyle="1" w:styleId="cat-FIOgrp-3rplc-23">
    <w:name w:val="cat-FIO grp-3 rplc-23"/>
    <w:basedOn w:val="DefaultParagraphFont"/>
  </w:style>
  <w:style w:type="character" w:customStyle="1" w:styleId="cat-Addressgrp-1rplc-26">
    <w:name w:val="cat-Address grp-1 rplc-26"/>
    <w:basedOn w:val="DefaultParagraphFont"/>
  </w:style>
  <w:style w:type="character" w:customStyle="1" w:styleId="cat-FIOgrp-6rplc-27">
    <w:name w:val="cat-FIO grp-6 rplc-2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