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ЗАОЧНОЕ РЕШЕНИЕ</w:t>
      </w:r>
    </w:p>
    <w:p>
      <w:pPr>
        <w:spacing w:before="0" w:after="160" w:line="252" w:lineRule="auto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 w:line="260" w:lineRule="atLeast"/>
        <w:ind w:firstLine="567"/>
        <w:jc w:val="both"/>
      </w:pPr>
      <w:r>
        <w:rPr>
          <w:rStyle w:val="cat-Dategrp-1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Бутырский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7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8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highlight w:val="none"/>
        </w:rPr>
        <w:t>4029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19</w:t>
      </w:r>
      <w:r>
        <w:rPr>
          <w:rFonts w:ascii="Times New Roman" w:eastAsia="Times New Roman" w:hAnsi="Times New Roman" w:cs="Times New Roman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>Сбербанк в лице филиала – Московского банка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Style w:val="cat-FIOgrp-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 w:line="26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 w:line="260" w:lineRule="atLeast"/>
        <w:ind w:firstLine="567"/>
        <w:jc w:val="both"/>
      </w:pP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в лице филиала -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>обратилось в суд с иском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Style w:val="cat-FIOgrp-9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</w:t>
      </w:r>
      <w:r>
        <w:rPr>
          <w:rFonts w:ascii="Times New Roman" w:eastAsia="Times New Roman" w:hAnsi="Times New Roman" w:cs="Times New Roman"/>
          <w:highlight w:val="none"/>
        </w:rPr>
        <w:t>задолженности по эмиссионному контракту № 0910-Р-</w:t>
      </w:r>
      <w:r>
        <w:rPr>
          <w:rFonts w:ascii="Times New Roman" w:eastAsia="Times New Roman" w:hAnsi="Times New Roman" w:cs="Times New Roman"/>
          <w:highlight w:val="none"/>
        </w:rPr>
        <w:t>7321389820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11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расходов по оплате государственной пошлины </w:t>
      </w:r>
      <w:r>
        <w:rPr>
          <w:rStyle w:val="cat-Sumgrp-12rplc-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Основанием заявленных требований является ненадлежащее исполнение заемщиком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9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условий договора по возврату предоставленного кредита.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Дело рассмотрено судом в</w:t>
      </w:r>
      <w:r>
        <w:rPr>
          <w:rFonts w:ascii="Times New Roman" w:eastAsia="Times New Roman" w:hAnsi="Times New Roman" w:cs="Times New Roman"/>
          <w:highlight w:val="none"/>
        </w:rPr>
        <w:t xml:space="preserve"> порядке ч. 1 ст. 233 ГПК РФ в</w:t>
      </w:r>
      <w:r>
        <w:rPr>
          <w:rFonts w:ascii="Times New Roman" w:eastAsia="Times New Roman" w:hAnsi="Times New Roman" w:cs="Times New Roman"/>
          <w:highlight w:val="none"/>
        </w:rPr>
        <w:t xml:space="preserve"> отсутствие ответчика </w:t>
      </w:r>
      <w:r>
        <w:rPr>
          <w:rStyle w:val="cat-FIOgrp-9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 xml:space="preserve"> учетом его надлежащего извещения (п. 1 ст. 165.1 ГК РФ и разъяснений п.п. 63-68 Постановления Пленума Верховного Суда РФ № 25 от </w:t>
      </w:r>
      <w:r>
        <w:rPr>
          <w:rStyle w:val="cat-Dategrp-2rplc-1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«О применении судами некоторых положений раздела 1 части первой Гражданского кодекса Российской Федерации»), против чего возражений не поступило, истца ПАО Сбербанк в лице филиала - Московского банка ПАО Сбербанк, по правилам ч. 5 ст. 167 ГПК РФ.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доказательства, суд установил следующие обстоятельства, имеющие значение для разрешения спора.</w:t>
      </w:r>
    </w:p>
    <w:p>
      <w:pPr>
        <w:spacing w:before="0" w:after="0" w:line="260" w:lineRule="atLeast"/>
        <w:ind w:firstLine="567"/>
        <w:jc w:val="both"/>
      </w:pPr>
      <w:r>
        <w:rPr>
          <w:rStyle w:val="cat-Dategrp-3rplc-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(ранее – </w:t>
      </w:r>
      <w:r>
        <w:rPr>
          <w:rStyle w:val="cat-OrganizationNamegrp-18rplc-12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highlight w:val="none"/>
        </w:rPr>
        <w:t xml:space="preserve">и </w:t>
      </w:r>
      <w:r>
        <w:rPr>
          <w:rStyle w:val="cat-FIOgrp-9rplc-1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(заемщик) заключили </w:t>
      </w:r>
      <w:r>
        <w:rPr>
          <w:rFonts w:ascii="Times New Roman" w:eastAsia="Times New Roman" w:hAnsi="Times New Roman" w:cs="Times New Roman"/>
          <w:highlight w:val="none"/>
        </w:rPr>
        <w:t>эмиссионный контракт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>0910-Р-7321389820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предоставление возобновляемой кредитной </w:t>
      </w:r>
      <w:r>
        <w:rPr>
          <w:rFonts w:ascii="Times New Roman" w:eastAsia="Times New Roman" w:hAnsi="Times New Roman" w:cs="Times New Roman"/>
          <w:highlight w:val="none"/>
        </w:rPr>
        <w:t xml:space="preserve">линии, </w:t>
      </w:r>
      <w:r>
        <w:rPr>
          <w:rFonts w:ascii="Times New Roman" w:eastAsia="Times New Roman" w:hAnsi="Times New Roman" w:cs="Times New Roman"/>
          <w:highlight w:val="none"/>
        </w:rPr>
        <w:t>посредством выдачи кредитной карты банка с предоставленным по ней кредитом и обслуживанием счета по данной карте в российских рублях.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Договор заключен в офертно-акцептной форме, в результате публичной оферты путем предоставления ответчиком заявления на получение кредитной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</w:t>
      </w:r>
      <w:r>
        <w:rPr>
          <w:rFonts w:ascii="Times New Roman" w:eastAsia="Times New Roman" w:hAnsi="Times New Roman" w:cs="Times New Roman"/>
          <w:highlight w:val="none"/>
        </w:rPr>
        <w:t xml:space="preserve"> (л.д.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3-5, </w:t>
      </w:r>
      <w:r>
        <w:rPr>
          <w:rFonts w:ascii="Times New Roman" w:eastAsia="Times New Roman" w:hAnsi="Times New Roman" w:cs="Times New Roman"/>
          <w:highlight w:val="none"/>
        </w:rPr>
        <w:t>11-16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 исполнении указанного договора </w:t>
      </w:r>
      <w:r>
        <w:rPr>
          <w:rFonts w:ascii="Times New Roman" w:eastAsia="Times New Roman" w:hAnsi="Times New Roman" w:cs="Times New Roman"/>
          <w:highlight w:val="none"/>
        </w:rPr>
        <w:t xml:space="preserve">банк выдал заемщику </w:t>
      </w:r>
      <w:r>
        <w:rPr>
          <w:rFonts w:ascii="Times New Roman" w:eastAsia="Times New Roman" w:hAnsi="Times New Roman" w:cs="Times New Roman"/>
          <w:highlight w:val="none"/>
        </w:rPr>
        <w:t>кредитную кар</w:t>
      </w:r>
      <w:r>
        <w:rPr>
          <w:rFonts w:ascii="Times New Roman" w:eastAsia="Times New Roman" w:hAnsi="Times New Roman" w:cs="Times New Roman"/>
          <w:highlight w:val="none"/>
        </w:rPr>
        <w:t xml:space="preserve">ту с лимитом кредита в размере </w:t>
      </w:r>
      <w:r>
        <w:rPr>
          <w:rStyle w:val="cat-Sumgrp-13rplc-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под 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>9</w:t>
      </w:r>
      <w:r>
        <w:rPr>
          <w:rFonts w:ascii="Times New Roman" w:eastAsia="Times New Roman" w:hAnsi="Times New Roman" w:cs="Times New Roman"/>
          <w:highlight w:val="none"/>
        </w:rPr>
        <w:t xml:space="preserve">% годовых. Сумма кредита подлежала возврату </w:t>
      </w:r>
      <w:r>
        <w:rPr>
          <w:rFonts w:ascii="Times New Roman" w:eastAsia="Times New Roman" w:hAnsi="Times New Roman" w:cs="Times New Roman"/>
          <w:highlight w:val="none"/>
        </w:rPr>
        <w:t xml:space="preserve">в виде уплаты обязательных ежемесячных платежей, определяемых в отчетах по карте, с указанием даты и суммы, на которую заемщик должен пополнить счет карты (п. п. 1.1, 2.6, 4, 6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ндивидуальных условий).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несвоевременном </w:t>
      </w:r>
      <w:r>
        <w:rPr>
          <w:rFonts w:ascii="Times New Roman" w:eastAsia="Times New Roman" w:hAnsi="Times New Roman" w:cs="Times New Roman"/>
          <w:highlight w:val="none"/>
        </w:rPr>
        <w:t xml:space="preserve">погашении обязательного платежа с заемщика взимается неустойка в размере 36% годовых, сумма неустойки рассчитывается от остатка просроченного основного долга и включается в сумму очередного обязательного платежа до полной оплаты клиентом всей суммы неустойки, рассчитанной на дату оплаты суммы просроченного </w:t>
      </w:r>
      <w:r>
        <w:rPr>
          <w:rFonts w:ascii="Times New Roman" w:eastAsia="Times New Roman" w:hAnsi="Times New Roman" w:cs="Times New Roman"/>
          <w:highlight w:val="none"/>
        </w:rPr>
        <w:t>основанного</w:t>
      </w:r>
      <w:r>
        <w:rPr>
          <w:rFonts w:ascii="Times New Roman" w:eastAsia="Times New Roman" w:hAnsi="Times New Roman" w:cs="Times New Roman"/>
          <w:highlight w:val="none"/>
        </w:rPr>
        <w:t xml:space="preserve"> долга (п. </w:t>
      </w:r>
      <w:r>
        <w:rPr>
          <w:rFonts w:ascii="Times New Roman" w:eastAsia="Times New Roman" w:hAnsi="Times New Roman" w:cs="Times New Roman"/>
          <w:highlight w:val="none"/>
        </w:rPr>
        <w:t>12 индивидуальных условий).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Заемщик воспользовался денежными средствами из предоставленной ему суммы </w:t>
      </w:r>
      <w:r>
        <w:rPr>
          <w:rFonts w:ascii="Times New Roman" w:eastAsia="Times New Roman" w:hAnsi="Times New Roman" w:cs="Times New Roman"/>
          <w:highlight w:val="none"/>
        </w:rPr>
        <w:t>кредита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469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998, 18</w:t>
      </w:r>
      <w:r>
        <w:rPr>
          <w:rFonts w:ascii="Times New Roman" w:eastAsia="Times New Roman" w:hAnsi="Times New Roman" w:cs="Times New Roman"/>
          <w:highlight w:val="none"/>
        </w:rPr>
        <w:t>, что подтв</w:t>
      </w:r>
      <w:r>
        <w:rPr>
          <w:rFonts w:ascii="Times New Roman" w:eastAsia="Times New Roman" w:hAnsi="Times New Roman" w:cs="Times New Roman"/>
          <w:highlight w:val="none"/>
        </w:rPr>
        <w:t>ерждается выпиской по счету (л.</w:t>
      </w:r>
      <w:r>
        <w:rPr>
          <w:rFonts w:ascii="Times New Roman" w:eastAsia="Times New Roman" w:hAnsi="Times New Roman" w:cs="Times New Roman"/>
          <w:highlight w:val="none"/>
        </w:rPr>
        <w:t>д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7-11</w:t>
      </w:r>
      <w:r>
        <w:rPr>
          <w:rFonts w:ascii="Times New Roman" w:eastAsia="Times New Roman" w:hAnsi="Times New Roman" w:cs="Times New Roman"/>
          <w:highlight w:val="none"/>
        </w:rPr>
        <w:t>).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связи с неисполнение заемщиком своих обязательств, ответчику был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направлен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требовани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о возврате суммы кредита</w:t>
      </w:r>
      <w:r>
        <w:rPr>
          <w:rFonts w:ascii="Times New Roman" w:eastAsia="Times New Roman" w:hAnsi="Times New Roman" w:cs="Times New Roman"/>
          <w:highlight w:val="none"/>
        </w:rPr>
        <w:t>, процентов за пользование кредитом и уплате неустойки</w:t>
      </w:r>
      <w:r>
        <w:rPr>
          <w:rFonts w:ascii="Times New Roman" w:eastAsia="Times New Roman" w:hAnsi="Times New Roman" w:cs="Times New Roman"/>
          <w:highlight w:val="none"/>
        </w:rPr>
        <w:t xml:space="preserve"> (л.д. </w:t>
      </w:r>
      <w:r>
        <w:rPr>
          <w:rFonts w:ascii="Times New Roman" w:eastAsia="Times New Roman" w:hAnsi="Times New Roman" w:cs="Times New Roman"/>
          <w:highlight w:val="none"/>
        </w:rPr>
        <w:t>22-23</w:t>
      </w:r>
      <w:r>
        <w:rPr>
          <w:rFonts w:ascii="Times New Roman" w:eastAsia="Times New Roman" w:hAnsi="Times New Roman" w:cs="Times New Roman"/>
          <w:highlight w:val="none"/>
        </w:rPr>
        <w:t>), котор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е на данный момент ответчиком не выполнен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, доказательств обратного, по правилам ч. 1 ст. 56 ГПК РФ, суду не представлено и в материалах дела не содержится. 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Ненадлежащее исполнение заемщиком обязательств по кредитному договору послужило основанием для обращения в суд с настоящим иском.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1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810 и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2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highlight w:val="none"/>
        </w:rPr>
        <w:t>ст.ст.</w:t>
      </w:r>
      <w:r>
        <w:rPr>
          <w:rFonts w:ascii="Times New Roman" w:eastAsia="Times New Roman" w:hAnsi="Times New Roman" w:cs="Times New Roman"/>
          <w:highlight w:val="none"/>
        </w:rPr>
        <w:t xml:space="preserve"> 309, 310 ГК РФ обязательства должны исполняться надлежащим образом, односторонний отказ от исполнения обязательств не допускается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Материалами дела подтверждено нарушение заемщиком обязательств по </w:t>
      </w:r>
      <w:r>
        <w:rPr>
          <w:rFonts w:ascii="Times New Roman" w:eastAsia="Times New Roman" w:hAnsi="Times New Roman" w:cs="Times New Roman"/>
          <w:highlight w:val="none"/>
        </w:rPr>
        <w:t>эмиссионному контракту № 0910-Р-7</w:t>
      </w:r>
      <w:r>
        <w:rPr>
          <w:rFonts w:ascii="Times New Roman" w:eastAsia="Times New Roman" w:hAnsi="Times New Roman" w:cs="Times New Roman"/>
          <w:highlight w:val="none"/>
        </w:rPr>
        <w:t>321</w:t>
      </w:r>
      <w:r>
        <w:rPr>
          <w:rFonts w:ascii="Times New Roman" w:eastAsia="Times New Roman" w:hAnsi="Times New Roman" w:cs="Times New Roman"/>
          <w:highlight w:val="none"/>
        </w:rPr>
        <w:t>389820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1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при этом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</w:t>
      </w:r>
      <w:r>
        <w:rPr>
          <w:rStyle w:val="cat-Dategrp-4rplc-1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задолженность ответчика согласно расчету истца, проверенному судом</w:t>
      </w:r>
      <w:r>
        <w:rPr>
          <w:rFonts w:ascii="Times New Roman" w:eastAsia="Times New Roman" w:hAnsi="Times New Roman" w:cs="Times New Roman"/>
          <w:highlight w:val="none"/>
        </w:rPr>
        <w:t xml:space="preserve"> и признанному арифметически верным</w:t>
      </w:r>
      <w:r>
        <w:rPr>
          <w:rFonts w:ascii="Times New Roman" w:eastAsia="Times New Roman" w:hAnsi="Times New Roman" w:cs="Times New Roman"/>
          <w:highlight w:val="none"/>
        </w:rPr>
        <w:t xml:space="preserve">, составляет </w:t>
      </w:r>
      <w:r>
        <w:rPr>
          <w:rStyle w:val="cat-Sumgrp-11rplc-1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из них </w:t>
      </w:r>
      <w:r>
        <w:rPr>
          <w:rStyle w:val="cat-Sumgrp-14rplc-1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просроченный основной долг,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5rplc-1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просроченные проценты, </w:t>
      </w:r>
      <w:r>
        <w:rPr>
          <w:rStyle w:val="cat-Sumgrp-16rplc-2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неустойка</w:t>
      </w:r>
      <w:r>
        <w:rPr>
          <w:rFonts w:ascii="Times New Roman" w:eastAsia="Times New Roman" w:hAnsi="Times New Roman" w:cs="Times New Roman"/>
          <w:highlight w:val="none"/>
        </w:rPr>
        <w:t xml:space="preserve"> (л.д. </w:t>
      </w:r>
      <w:r>
        <w:rPr>
          <w:rFonts w:ascii="Times New Roman" w:eastAsia="Times New Roman" w:hAnsi="Times New Roman" w:cs="Times New Roman"/>
          <w:highlight w:val="none"/>
        </w:rPr>
        <w:t>1-9 обратная сторона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оценивая собранные по делу доказательства в их совокупности, суд приходит к выводу, что </w:t>
      </w:r>
      <w:r>
        <w:rPr>
          <w:rStyle w:val="cat-FIOgrp-9rplc-2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ненадлежащим образом исполнил обязательство, возникшее из </w:t>
      </w:r>
      <w:r>
        <w:rPr>
          <w:rFonts w:ascii="Times New Roman" w:eastAsia="Times New Roman" w:hAnsi="Times New Roman" w:cs="Times New Roman"/>
          <w:highlight w:val="none"/>
        </w:rPr>
        <w:t>эмиссионного контракта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 xml:space="preserve">0910-Р-7321389820 от </w:t>
      </w:r>
      <w:r>
        <w:rPr>
          <w:rStyle w:val="cat-Dategrp-3rplc-2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между ним и ПАО Сбербанк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что выразилось</w:t>
      </w:r>
      <w:r>
        <w:rPr>
          <w:rFonts w:ascii="Times New Roman" w:eastAsia="Times New Roman" w:hAnsi="Times New Roman" w:cs="Times New Roman"/>
          <w:highlight w:val="none"/>
        </w:rPr>
        <w:t xml:space="preserve"> в невозвращении кредита и процентов за пользование кредитом.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Возражений по существу исковых требований и доказательств, опровергающих доводы истца, в том числе факт нарушения обязательств по кредитному договору, ответчик в порядке статьи ч. 1 ст. 56 ГПК РФ не представил, размер задолженности или ее расчет не оспорил, поэтому суд считает иск доказанным, обоснованным и подлежащим удовлетворению в полном объеме, полагая </w:t>
      </w: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9rplc-2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ПАО Сбербанк в лице филиала – Московского банка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>эмиссионному контракту № 0910-Р-</w:t>
      </w:r>
      <w:r>
        <w:rPr>
          <w:rFonts w:ascii="Times New Roman" w:eastAsia="Times New Roman" w:hAnsi="Times New Roman" w:cs="Times New Roman"/>
          <w:highlight w:val="none"/>
        </w:rPr>
        <w:t>7321389820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2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</w:t>
      </w:r>
      <w:r>
        <w:rPr>
          <w:rStyle w:val="cat-Dategrp-4rplc-2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7rplc-2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числе, </w:t>
      </w:r>
      <w:r>
        <w:rPr>
          <w:rStyle w:val="cat-Sumgrp-14rplc-2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просроченный основной долг, </w:t>
      </w:r>
      <w:r>
        <w:rPr>
          <w:rStyle w:val="cat-Sumgrp-15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просроченные проценты, </w:t>
      </w:r>
      <w:r>
        <w:rPr>
          <w:rStyle w:val="cat-Sumgrp-16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неустойка.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истца по оплате государственной пошлины по иску в размере </w:t>
      </w:r>
      <w:r>
        <w:rPr>
          <w:rStyle w:val="cat-Sumgrp-12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(л.д. </w:t>
      </w:r>
      <w:r>
        <w:rPr>
          <w:rFonts w:ascii="Times New Roman" w:eastAsia="Times New Roman" w:hAnsi="Times New Roman" w:cs="Times New Roman"/>
          <w:highlight w:val="none"/>
        </w:rPr>
        <w:t>5</w:t>
      </w:r>
      <w:r>
        <w:rPr>
          <w:rFonts w:ascii="Times New Roman" w:eastAsia="Times New Roman" w:hAnsi="Times New Roman" w:cs="Times New Roman"/>
          <w:highlight w:val="none"/>
        </w:rPr>
        <w:t>) распределяются судом в соответствии со статьей 98 ГПК РФ и относятся на ответчика.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ст.ст. 233-237 ГПК РФ, суд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 w:line="26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Московского банка ПАО Сбербанк к </w:t>
      </w:r>
      <w:r>
        <w:rPr>
          <w:rStyle w:val="cat-FIOgrp-6rplc-3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- удовлетворить.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0rplc-3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Московского банка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 xml:space="preserve">эмиссионному контракту № </w:t>
      </w:r>
      <w:r>
        <w:rPr>
          <w:rFonts w:ascii="Times New Roman" w:eastAsia="Times New Roman" w:hAnsi="Times New Roman" w:cs="Times New Roman"/>
          <w:highlight w:val="none"/>
        </w:rPr>
        <w:t xml:space="preserve">0910-Р-7321389820 </w:t>
      </w:r>
      <w:r>
        <w:rPr>
          <w:rFonts w:ascii="Times New Roman" w:eastAsia="Times New Roman" w:hAnsi="Times New Roman" w:cs="Times New Roman"/>
          <w:highlight w:val="none"/>
        </w:rPr>
        <w:t xml:space="preserve">от </w:t>
      </w:r>
      <w:r>
        <w:rPr>
          <w:rStyle w:val="cat-Dategrp-3rplc-3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7rplc-3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возврат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государственной пошлины в размере </w:t>
      </w:r>
      <w:r>
        <w:rPr>
          <w:rStyle w:val="cat-Sumgrp-12rplc-3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Разъяснить </w:t>
      </w:r>
      <w:r>
        <w:rPr>
          <w:rStyle w:val="cat-FIOgrp-6rplc-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право на обращение в суд, вынесший заочное решение, с заявлением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0rplc-3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заочного решения, а в случае, если такое заявление подано, - в течение месяца со дня вынесения определения суда об отказе в удовлетворении этого заявления. </w:t>
      </w:r>
    </w:p>
    <w:p>
      <w:pPr>
        <w:spacing w:before="0" w:after="0" w:line="260" w:lineRule="atLeast"/>
        <w:ind w:firstLine="567"/>
        <w:jc w:val="both"/>
      </w:pPr>
    </w:p>
    <w:p>
      <w:pPr>
        <w:spacing w:before="0" w:after="0" w:line="260" w:lineRule="atLeast"/>
        <w:ind w:firstLine="567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 xml:space="preserve">Решение в окончательной форме принято </w:t>
      </w:r>
      <w:r>
        <w:rPr>
          <w:rStyle w:val="cat-Dategrp-5rplc-38"/>
          <w:rFonts w:ascii="Times New Roman" w:eastAsia="Times New Roman" w:hAnsi="Times New Roman" w:cs="Times New Roman"/>
          <w:sz w:val="16"/>
          <w:szCs w:val="16"/>
          <w:highlight w:val="none"/>
        </w:rPr>
        <w:t>дата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Резолютивная часть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ЗАОЧНОЕ 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Style w:val="cat-Dategrp-1rplc-3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Бутырский районный суд </w:t>
      </w:r>
      <w:r>
        <w:rPr>
          <w:rStyle w:val="cat-Addressgrp-0rplc-4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7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8rplc-4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рассмотрев в открытом судебном заседании гражданское дело № 2-4029/19 по иску ПАО Сбербанк в лице филиала – Московского банка ПАО Сбербанк к </w:t>
      </w:r>
      <w:r>
        <w:rPr>
          <w:rStyle w:val="cat-FIOgrp-6rplc-4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уководствуясь ст</w:t>
      </w:r>
      <w:r>
        <w:rPr>
          <w:rFonts w:ascii="Times New Roman" w:eastAsia="Times New Roman" w:hAnsi="Times New Roman" w:cs="Times New Roman"/>
          <w:highlight w:val="none"/>
        </w:rPr>
        <w:t>.ст.</w:t>
      </w:r>
      <w:r>
        <w:rPr>
          <w:rFonts w:ascii="Times New Roman" w:eastAsia="Times New Roman" w:hAnsi="Times New Roman" w:cs="Times New Roman"/>
          <w:highlight w:val="none"/>
        </w:rPr>
        <w:t xml:space="preserve"> 193-199, 235 ГПК РФ, суд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 w:line="26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 w:line="260" w:lineRule="atLeast"/>
        <w:ind w:firstLine="567"/>
        <w:jc w:val="center"/>
      </w:pP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Московского банка ПАО Сбербанк к </w:t>
      </w:r>
      <w:r>
        <w:rPr>
          <w:rStyle w:val="cat-FIOgrp-6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- удовлетворить.</w:t>
      </w:r>
    </w:p>
    <w:p>
      <w:pPr>
        <w:spacing w:before="0" w:after="0" w:line="26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0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Московского банка ПАО Сбербанк задолженность по </w:t>
      </w:r>
      <w:r>
        <w:rPr>
          <w:rFonts w:ascii="Times New Roman" w:eastAsia="Times New Roman" w:hAnsi="Times New Roman" w:cs="Times New Roman"/>
          <w:highlight w:val="none"/>
        </w:rPr>
        <w:t xml:space="preserve">эмиссионному контракту № </w:t>
      </w:r>
      <w:r>
        <w:rPr>
          <w:rFonts w:ascii="Times New Roman" w:eastAsia="Times New Roman" w:hAnsi="Times New Roman" w:cs="Times New Roman"/>
          <w:highlight w:val="none"/>
        </w:rPr>
        <w:t xml:space="preserve">0910-Р-7321389820 </w:t>
      </w:r>
      <w:r>
        <w:rPr>
          <w:rFonts w:ascii="Times New Roman" w:eastAsia="Times New Roman" w:hAnsi="Times New Roman" w:cs="Times New Roman"/>
          <w:highlight w:val="none"/>
        </w:rPr>
        <w:t xml:space="preserve">от </w:t>
      </w:r>
      <w:r>
        <w:rPr>
          <w:rStyle w:val="cat-Dategrp-3rplc-4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7rplc-4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возврат государственной пошлины в размере </w:t>
      </w:r>
      <w:r>
        <w:rPr>
          <w:rStyle w:val="cat-Sumgrp-12rplc-48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Разъяснить </w:t>
      </w:r>
      <w:r>
        <w:rPr>
          <w:rStyle w:val="cat-FIOgrp-6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право на обращение в суд, вынесший заочное решение, с заявлением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0rplc-5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заочного решения, а в случае, если такое заявление подано, - в течение месяца со дня вынесения определения суда об отказе в удовлетворении этого заявления. </w:t>
      </w:r>
    </w:p>
    <w:p>
      <w:pPr>
        <w:spacing w:before="0" w:after="0" w:line="260" w:lineRule="atLeast"/>
        <w:ind w:firstLine="567"/>
        <w:jc w:val="both"/>
      </w:pPr>
    </w:p>
    <w:p>
      <w:pPr>
        <w:spacing w:before="0" w:after="0" w:line="260" w:lineRule="atLeast"/>
        <w:ind w:firstLine="567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160" w:line="252" w:lineRule="auto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  <w:highlight w:val="none"/>
      </w:rPr>
      <w:instrText>PAGE   \* MERGEFORMAT</w:instrText>
    </w:r>
    <w:r>
      <w:rPr>
        <w:sz w:val="22"/>
        <w:szCs w:val="22"/>
      </w:rPr>
      <w:fldChar w:fldCharType="separate"/>
    </w:r>
    <w:r>
      <w:rPr>
        <w:rFonts w:ascii="Calibri" w:eastAsia="Calibri" w:hAnsi="Calibri" w:cs="Calibri"/>
        <w:sz w:val="22"/>
        <w:szCs w:val="22"/>
        <w:highlight w:val="none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  <w:p>
    <w:pPr>
      <w:spacing w:before="0" w:after="160" w:line="252" w:lineRule="auto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1rplc-0">
    <w:name w:val="cat-Date grp-1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7rplc-2">
    <w:name w:val="cat-FIO grp-7 rplc-2"/>
    <w:basedOn w:val="DefaultParagraphFont"/>
  </w:style>
  <w:style w:type="character" w:customStyle="1" w:styleId="cat-FIOgrp-8rplc-3">
    <w:name w:val="cat-FIO grp-8 rplc-3"/>
    <w:basedOn w:val="DefaultParagraphFont"/>
  </w:style>
  <w:style w:type="character" w:customStyle="1" w:styleId="cat-FIOgrp-6rplc-4">
    <w:name w:val="cat-FIO grp-6 rplc-4"/>
    <w:basedOn w:val="DefaultParagraphFont"/>
  </w:style>
  <w:style w:type="character" w:customStyle="1" w:styleId="cat-FIOgrp-9rplc-5">
    <w:name w:val="cat-FIO grp-9 rplc-5"/>
    <w:basedOn w:val="DefaultParagraphFont"/>
  </w:style>
  <w:style w:type="character" w:customStyle="1" w:styleId="cat-Sumgrp-11rplc-6">
    <w:name w:val="cat-Sum grp-11 rplc-6"/>
    <w:basedOn w:val="DefaultParagraphFont"/>
  </w:style>
  <w:style w:type="character" w:customStyle="1" w:styleId="cat-Sumgrp-12rplc-7">
    <w:name w:val="cat-Sum grp-12 rplc-7"/>
    <w:basedOn w:val="DefaultParagraphFont"/>
  </w:style>
  <w:style w:type="character" w:customStyle="1" w:styleId="cat-FIOgrp-9rplc-8">
    <w:name w:val="cat-FIO grp-9 rplc-8"/>
    <w:basedOn w:val="DefaultParagraphFont"/>
  </w:style>
  <w:style w:type="character" w:customStyle="1" w:styleId="cat-FIOgrp-9rplc-9">
    <w:name w:val="cat-FIO grp-9 rplc-9"/>
    <w:basedOn w:val="DefaultParagraphFont"/>
  </w:style>
  <w:style w:type="character" w:customStyle="1" w:styleId="cat-Dategrp-2rplc-10">
    <w:name w:val="cat-Date grp-2 rplc-10"/>
    <w:basedOn w:val="DefaultParagraphFont"/>
  </w:style>
  <w:style w:type="character" w:customStyle="1" w:styleId="cat-Dategrp-3rplc-11">
    <w:name w:val="cat-Date grp-3 rplc-11"/>
    <w:basedOn w:val="DefaultParagraphFont"/>
  </w:style>
  <w:style w:type="character" w:customStyle="1" w:styleId="cat-OrganizationNamegrp-18rplc-12">
    <w:name w:val="cat-OrganizationName grp-18 rplc-12"/>
    <w:basedOn w:val="DefaultParagraphFont"/>
  </w:style>
  <w:style w:type="character" w:customStyle="1" w:styleId="cat-FIOgrp-9rplc-13">
    <w:name w:val="cat-FIO grp-9 rplc-13"/>
    <w:basedOn w:val="DefaultParagraphFont"/>
  </w:style>
  <w:style w:type="character" w:customStyle="1" w:styleId="cat-Sumgrp-13rplc-14">
    <w:name w:val="cat-Sum grp-13 rplc-14"/>
    <w:basedOn w:val="DefaultParagraphFont"/>
  </w:style>
  <w:style w:type="character" w:customStyle="1" w:styleId="cat-Dategrp-3rplc-15">
    <w:name w:val="cat-Date grp-3 rplc-15"/>
    <w:basedOn w:val="DefaultParagraphFont"/>
  </w:style>
  <w:style w:type="character" w:customStyle="1" w:styleId="cat-Dategrp-4rplc-16">
    <w:name w:val="cat-Date grp-4 rplc-16"/>
    <w:basedOn w:val="DefaultParagraphFont"/>
  </w:style>
  <w:style w:type="character" w:customStyle="1" w:styleId="cat-Sumgrp-11rplc-17">
    <w:name w:val="cat-Sum grp-11 rplc-17"/>
    <w:basedOn w:val="DefaultParagraphFont"/>
  </w:style>
  <w:style w:type="character" w:customStyle="1" w:styleId="cat-Sumgrp-14rplc-18">
    <w:name w:val="cat-Sum grp-14 rplc-18"/>
    <w:basedOn w:val="DefaultParagraphFont"/>
  </w:style>
  <w:style w:type="character" w:customStyle="1" w:styleId="cat-Sumgrp-15rplc-19">
    <w:name w:val="cat-Sum grp-15 rplc-19"/>
    <w:basedOn w:val="DefaultParagraphFont"/>
  </w:style>
  <w:style w:type="character" w:customStyle="1" w:styleId="cat-Sumgrp-16rplc-20">
    <w:name w:val="cat-Sum grp-16 rplc-20"/>
    <w:basedOn w:val="DefaultParagraphFont"/>
  </w:style>
  <w:style w:type="character" w:customStyle="1" w:styleId="cat-FIOgrp-9rplc-21">
    <w:name w:val="cat-FIO grp-9 rplc-21"/>
    <w:basedOn w:val="DefaultParagraphFont"/>
  </w:style>
  <w:style w:type="character" w:customStyle="1" w:styleId="cat-Dategrp-3rplc-22">
    <w:name w:val="cat-Date grp-3 rplc-22"/>
    <w:basedOn w:val="DefaultParagraphFont"/>
  </w:style>
  <w:style w:type="character" w:customStyle="1" w:styleId="cat-FIOgrp-9rplc-23">
    <w:name w:val="cat-FIO grp-9 rplc-23"/>
    <w:basedOn w:val="DefaultParagraphFont"/>
  </w:style>
  <w:style w:type="character" w:customStyle="1" w:styleId="cat-Dategrp-3rplc-24">
    <w:name w:val="cat-Date grp-3 rplc-24"/>
    <w:basedOn w:val="DefaultParagraphFont"/>
  </w:style>
  <w:style w:type="character" w:customStyle="1" w:styleId="cat-Dategrp-4rplc-25">
    <w:name w:val="cat-Date grp-4 rplc-25"/>
    <w:basedOn w:val="DefaultParagraphFont"/>
  </w:style>
  <w:style w:type="character" w:customStyle="1" w:styleId="cat-Sumgrp-17rplc-26">
    <w:name w:val="cat-Sum grp-17 rplc-26"/>
    <w:basedOn w:val="DefaultParagraphFont"/>
  </w:style>
  <w:style w:type="character" w:customStyle="1" w:styleId="cat-Sumgrp-14rplc-27">
    <w:name w:val="cat-Sum grp-14 rplc-27"/>
    <w:basedOn w:val="DefaultParagraphFont"/>
  </w:style>
  <w:style w:type="character" w:customStyle="1" w:styleId="cat-Sumgrp-15rplc-28">
    <w:name w:val="cat-Sum grp-15 rplc-28"/>
    <w:basedOn w:val="DefaultParagraphFont"/>
  </w:style>
  <w:style w:type="character" w:customStyle="1" w:styleId="cat-Sumgrp-16rplc-29">
    <w:name w:val="cat-Sum grp-16 rplc-29"/>
    <w:basedOn w:val="DefaultParagraphFont"/>
  </w:style>
  <w:style w:type="character" w:customStyle="1" w:styleId="cat-Sumgrp-12rplc-30">
    <w:name w:val="cat-Sum grp-12 rplc-30"/>
    <w:basedOn w:val="DefaultParagraphFont"/>
  </w:style>
  <w:style w:type="character" w:customStyle="1" w:styleId="cat-FIOgrp-6rplc-31">
    <w:name w:val="cat-FIO grp-6 rplc-31"/>
    <w:basedOn w:val="DefaultParagraphFont"/>
  </w:style>
  <w:style w:type="character" w:customStyle="1" w:styleId="cat-FIOgrp-10rplc-32">
    <w:name w:val="cat-FIO grp-10 rplc-32"/>
    <w:basedOn w:val="DefaultParagraphFont"/>
  </w:style>
  <w:style w:type="character" w:customStyle="1" w:styleId="cat-Dategrp-3rplc-33">
    <w:name w:val="cat-Date grp-3 rplc-33"/>
    <w:basedOn w:val="DefaultParagraphFont"/>
  </w:style>
  <w:style w:type="character" w:customStyle="1" w:styleId="cat-Sumgrp-17rplc-34">
    <w:name w:val="cat-Sum grp-17 rplc-34"/>
    <w:basedOn w:val="DefaultParagraphFont"/>
  </w:style>
  <w:style w:type="character" w:customStyle="1" w:styleId="cat-Sumgrp-12rplc-35">
    <w:name w:val="cat-Sum grp-12 rplc-35"/>
    <w:basedOn w:val="DefaultParagraphFont"/>
  </w:style>
  <w:style w:type="character" w:customStyle="1" w:styleId="cat-FIOgrp-6rplc-36">
    <w:name w:val="cat-FIO grp-6 rplc-36"/>
    <w:basedOn w:val="DefaultParagraphFont"/>
  </w:style>
  <w:style w:type="character" w:customStyle="1" w:styleId="cat-Addressgrp-0rplc-37">
    <w:name w:val="cat-Address grp-0 rplc-37"/>
    <w:basedOn w:val="DefaultParagraphFont"/>
  </w:style>
  <w:style w:type="character" w:customStyle="1" w:styleId="cat-Dategrp-5rplc-38">
    <w:name w:val="cat-Date grp-5 rplc-38"/>
    <w:basedOn w:val="DefaultParagraphFont"/>
  </w:style>
  <w:style w:type="character" w:customStyle="1" w:styleId="cat-Dategrp-1rplc-39">
    <w:name w:val="cat-Date grp-1 rplc-39"/>
    <w:basedOn w:val="DefaultParagraphFont"/>
  </w:style>
  <w:style w:type="character" w:customStyle="1" w:styleId="cat-Addressgrp-0rplc-40">
    <w:name w:val="cat-Address grp-0 rplc-40"/>
    <w:basedOn w:val="DefaultParagraphFont"/>
  </w:style>
  <w:style w:type="character" w:customStyle="1" w:styleId="cat-FIOgrp-7rplc-41">
    <w:name w:val="cat-FIO grp-7 rplc-41"/>
    <w:basedOn w:val="DefaultParagraphFont"/>
  </w:style>
  <w:style w:type="character" w:customStyle="1" w:styleId="cat-FIOgrp-8rplc-42">
    <w:name w:val="cat-FIO grp-8 rplc-42"/>
    <w:basedOn w:val="DefaultParagraphFont"/>
  </w:style>
  <w:style w:type="character" w:customStyle="1" w:styleId="cat-FIOgrp-6rplc-43">
    <w:name w:val="cat-FIO grp-6 rplc-43"/>
    <w:basedOn w:val="DefaultParagraphFont"/>
  </w:style>
  <w:style w:type="character" w:customStyle="1" w:styleId="cat-FIOgrp-6rplc-44">
    <w:name w:val="cat-FIO grp-6 rplc-44"/>
    <w:basedOn w:val="DefaultParagraphFont"/>
  </w:style>
  <w:style w:type="character" w:customStyle="1" w:styleId="cat-FIOgrp-10rplc-45">
    <w:name w:val="cat-FIO grp-10 rplc-45"/>
    <w:basedOn w:val="DefaultParagraphFont"/>
  </w:style>
  <w:style w:type="character" w:customStyle="1" w:styleId="cat-Dategrp-3rplc-46">
    <w:name w:val="cat-Date grp-3 rplc-46"/>
    <w:basedOn w:val="DefaultParagraphFont"/>
  </w:style>
  <w:style w:type="character" w:customStyle="1" w:styleId="cat-Sumgrp-17rplc-47">
    <w:name w:val="cat-Sum grp-17 rplc-47"/>
    <w:basedOn w:val="DefaultParagraphFont"/>
  </w:style>
  <w:style w:type="character" w:customStyle="1" w:styleId="cat-Sumgrp-12rplc-48">
    <w:name w:val="cat-Sum grp-12 rplc-48"/>
    <w:basedOn w:val="DefaultParagraphFont"/>
  </w:style>
  <w:style w:type="character" w:customStyle="1" w:styleId="cat-FIOgrp-6rplc-49">
    <w:name w:val="cat-FIO grp-6 rplc-49"/>
    <w:basedOn w:val="DefaultParagraphFont"/>
  </w:style>
  <w:style w:type="character" w:customStyle="1" w:styleId="cat-Addressgrp-0rplc-50">
    <w:name w:val="cat-Address grp-0 rplc-5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