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2.0.0 -->
  <w:background w:color="ffffff">
    <v:background id="_x0000_s1025" filled="t" fillcolor="white"/>
  </w:background>
  <w:body>
    <w:p>
      <w:pPr>
        <w:spacing w:before="0" w:after="0"/>
        <w:jc w:val="right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                                                          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Дело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№ 2-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4166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/201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9</w:t>
      </w:r>
    </w:p>
    <w:p>
      <w:pPr>
        <w:spacing w:before="0" w:after="0"/>
        <w:jc w:val="center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РЕШЕНИЕ</w:t>
      </w:r>
    </w:p>
    <w:p>
      <w:pPr>
        <w:spacing w:before="0" w:after="0"/>
        <w:jc w:val="center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Именем Российской Федерации</w:t>
      </w:r>
    </w:p>
    <w:p>
      <w:pPr>
        <w:spacing w:before="0" w:after="0"/>
        <w:ind w:left="284"/>
        <w:jc w:val="both"/>
        <w:rPr>
          <w:sz w:val="26"/>
          <w:szCs w:val="26"/>
        </w:rPr>
      </w:pPr>
      <w:r>
        <w:rPr>
          <w:rStyle w:val="cat-Addressgrp-0rplc-0"/>
          <w:rFonts w:ascii="Times New Roman" w:eastAsia="Times New Roman" w:hAnsi="Times New Roman" w:cs="Times New Roman"/>
          <w:sz w:val="26"/>
          <w:szCs w:val="26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                            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             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       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             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     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   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    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   </w:t>
      </w:r>
      <w:r>
        <w:rPr>
          <w:rStyle w:val="cat-Dategrp-3rplc-1"/>
          <w:rFonts w:ascii="Times New Roman" w:eastAsia="Times New Roman" w:hAnsi="Times New Roman" w:cs="Times New Roman"/>
          <w:sz w:val="26"/>
          <w:szCs w:val="26"/>
          <w:highlight w:val="none"/>
        </w:rPr>
        <w:t>дата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</w:p>
    <w:p>
      <w:pPr>
        <w:spacing w:before="0" w:after="0"/>
        <w:jc w:val="both"/>
        <w:rPr>
          <w:sz w:val="26"/>
          <w:szCs w:val="26"/>
        </w:rPr>
      </w:pPr>
    </w:p>
    <w:p>
      <w:pPr>
        <w:spacing w:before="0" w:after="0"/>
        <w:ind w:left="284" w:firstLine="993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Гагаринск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ий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районн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ый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суд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Style w:val="cat-Addressgrp-1rplc-2"/>
          <w:rFonts w:ascii="Times New Roman" w:eastAsia="Times New Roman" w:hAnsi="Times New Roman" w:cs="Times New Roman"/>
          <w:sz w:val="26"/>
          <w:szCs w:val="26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в составе председательствующего судьи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Style w:val="cat-FIOgrp-14rplc-3"/>
          <w:rFonts w:ascii="Times New Roman" w:eastAsia="Times New Roman" w:hAnsi="Times New Roman" w:cs="Times New Roman"/>
          <w:sz w:val="26"/>
          <w:szCs w:val="26"/>
          <w:highlight w:val="none"/>
        </w:rPr>
        <w:t>фио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, при секретаре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Style w:val="cat-FIOgrp-15rplc-4"/>
          <w:rFonts w:ascii="Times New Roman" w:eastAsia="Times New Roman" w:hAnsi="Times New Roman" w:cs="Times New Roman"/>
          <w:sz w:val="26"/>
          <w:szCs w:val="26"/>
          <w:highlight w:val="none"/>
        </w:rPr>
        <w:t>фио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,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рассмотрев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в открытом судебном заседании гражданское дело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по иску </w:t>
      </w:r>
      <w:r>
        <w:rPr>
          <w:rStyle w:val="cat-FIOgrp-13rplc-5"/>
          <w:rFonts w:ascii="Times New Roman" w:eastAsia="Times New Roman" w:hAnsi="Times New Roman" w:cs="Times New Roman"/>
          <w:sz w:val="26"/>
          <w:szCs w:val="26"/>
          <w:highlight w:val="none"/>
        </w:rPr>
        <w:t>фио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к ПАО Сбербанк о признании кредитн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ого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договор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недействительными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,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</w:t>
      </w:r>
    </w:p>
    <w:p>
      <w:pPr>
        <w:spacing w:before="0" w:after="0"/>
        <w:ind w:firstLine="540"/>
        <w:jc w:val="both"/>
        <w:rPr>
          <w:sz w:val="26"/>
          <w:szCs w:val="26"/>
        </w:rPr>
      </w:pPr>
    </w:p>
    <w:p>
      <w:pPr>
        <w:spacing w:before="0" w:after="0"/>
        <w:ind w:firstLine="540"/>
        <w:jc w:val="center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Установил:</w:t>
      </w:r>
    </w:p>
    <w:p>
      <w:pPr>
        <w:spacing w:before="0" w:after="0"/>
        <w:ind w:firstLine="540"/>
        <w:jc w:val="center"/>
        <w:rPr>
          <w:sz w:val="26"/>
          <w:szCs w:val="26"/>
        </w:rPr>
      </w:pPr>
    </w:p>
    <w:p>
      <w:pPr>
        <w:spacing w:before="0" w:after="0"/>
        <w:ind w:left="284" w:firstLine="709"/>
        <w:jc w:val="both"/>
        <w:rPr>
          <w:sz w:val="26"/>
          <w:szCs w:val="26"/>
        </w:rPr>
      </w:pPr>
      <w:r>
        <w:rPr>
          <w:rStyle w:val="cat-FIOgrp-16rplc-6"/>
          <w:rFonts w:ascii="Times New Roman" w:eastAsia="Times New Roman" w:hAnsi="Times New Roman" w:cs="Times New Roman"/>
          <w:sz w:val="26"/>
          <w:szCs w:val="26"/>
          <w:highlight w:val="none"/>
        </w:rPr>
        <w:t>фио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А.П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 обратил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ся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в суд с иском к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ПАО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Сбербанк, просит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призна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ть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кредитн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ый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договор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№ 196817 от </w:t>
      </w:r>
      <w:r>
        <w:rPr>
          <w:rStyle w:val="cat-Dategrp-4rplc-7"/>
          <w:rFonts w:ascii="Times New Roman" w:eastAsia="Times New Roman" w:hAnsi="Times New Roman" w:cs="Times New Roman"/>
          <w:sz w:val="26"/>
          <w:szCs w:val="26"/>
          <w:highlight w:val="none"/>
        </w:rPr>
        <w:t>дата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недействительным.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</w:p>
    <w:p>
      <w:pPr>
        <w:spacing w:before="0" w:after="0"/>
        <w:ind w:left="284"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В обоснование заявленных требований указывает, что в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начале </w:t>
      </w:r>
      <w:r>
        <w:rPr>
          <w:rStyle w:val="cat-Dategrp-5rplc-8"/>
          <w:rFonts w:ascii="Times New Roman" w:eastAsia="Times New Roman" w:hAnsi="Times New Roman" w:cs="Times New Roman"/>
          <w:sz w:val="26"/>
          <w:szCs w:val="26"/>
          <w:highlight w:val="none"/>
        </w:rPr>
        <w:t>дата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с женой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истца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по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телефону связался незнакомый мужчина и предложил ей принять участие в торгах на рынке ценных бума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г, на что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на согласилась. Позднее с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женой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связался аналитик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UTIP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TRIDER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BROKER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EXPERT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который подключился удаленно к компьютеру, скачал торговую платформу и объяснил, в чем заключается выгода рынка.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Через какое-то время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жена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обнаружила, что на ее имя кем-то были оформлены два кредита в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ПАО Сбербанк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по договорам №№ 140187 и 159492 от </w:t>
      </w:r>
      <w:r>
        <w:rPr>
          <w:rStyle w:val="cat-Dategrp-6rplc-9"/>
          <w:rFonts w:ascii="Times New Roman" w:eastAsia="Times New Roman" w:hAnsi="Times New Roman" w:cs="Times New Roman"/>
          <w:sz w:val="26"/>
          <w:szCs w:val="26"/>
          <w:highlight w:val="none"/>
        </w:rPr>
        <w:t>дата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и </w:t>
      </w:r>
      <w:r>
        <w:rPr>
          <w:rStyle w:val="cat-Dategrp-7rplc-10"/>
          <w:rFonts w:ascii="Times New Roman" w:eastAsia="Times New Roman" w:hAnsi="Times New Roman" w:cs="Times New Roman"/>
          <w:sz w:val="26"/>
          <w:szCs w:val="26"/>
          <w:highlight w:val="none"/>
        </w:rPr>
        <w:t>дата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соответственно на </w:t>
      </w:r>
      <w:r>
        <w:rPr>
          <w:rStyle w:val="cat-Sumgrp-22rplc-11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и </w:t>
      </w:r>
      <w:r>
        <w:rPr>
          <w:rStyle w:val="cat-Sumgrp-23rplc-12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а всего на </w:t>
      </w:r>
      <w:r>
        <w:rPr>
          <w:rStyle w:val="cat-Sumgrp-24rplc-13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апреле в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ПАО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Сбербанке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истец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узнал, что на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его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имя </w:t>
      </w:r>
      <w:r>
        <w:rPr>
          <w:rStyle w:val="cat-Dategrp-4rplc-14"/>
          <w:rFonts w:ascii="Times New Roman" w:eastAsia="Times New Roman" w:hAnsi="Times New Roman" w:cs="Times New Roman"/>
          <w:sz w:val="26"/>
          <w:szCs w:val="26"/>
          <w:highlight w:val="none"/>
        </w:rPr>
        <w:t>дата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был так же оформлен кредит по договору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№196817, согласно которого на счет были перечислены денежные средства в размере </w:t>
      </w:r>
      <w:r>
        <w:rPr>
          <w:rStyle w:val="cat-Sumgrp-25rplc-15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которые </w:t>
      </w:r>
      <w:r>
        <w:rPr>
          <w:rStyle w:val="cat-Dategrp-8rplc-16"/>
          <w:rFonts w:ascii="Times New Roman" w:eastAsia="Times New Roman" w:hAnsi="Times New Roman" w:cs="Times New Roman"/>
          <w:sz w:val="26"/>
          <w:szCs w:val="26"/>
          <w:highlight w:val="none"/>
        </w:rPr>
        <w:t>дата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были полностью списаны в пользу неизвестной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истцу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компании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PLASTRIX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ом.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В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тот же день со счета истца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денежные средства из личных накоплений в размере </w:t>
      </w:r>
      <w:r>
        <w:rPr>
          <w:rStyle w:val="cat-Sumgrp-26rplc-17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были так же переведены в компанию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PLASTRIX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сом.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Заявок на получение кредитов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истец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не оформлял, денежные средства на руки не получал, деньги в пользу неизвестной компании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PLASTRIX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сом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н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е переводил.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Истец с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чита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ет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что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ПАО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Сбербанк намеренно, находясь в сговоре с неизвестными лицами, оформил на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его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имя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кредитный договор № 196817 от </w:t>
      </w:r>
      <w:r>
        <w:rPr>
          <w:rStyle w:val="cat-Dategrp-4rplc-18"/>
          <w:rFonts w:ascii="Times New Roman" w:eastAsia="Times New Roman" w:hAnsi="Times New Roman" w:cs="Times New Roman"/>
          <w:sz w:val="26"/>
          <w:szCs w:val="26"/>
          <w:highlight w:val="none"/>
        </w:rPr>
        <w:t>дата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латежеспособност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ь истца не позволя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ла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оплачивать ежемесячный платеж, а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размер пенсионного пособия не позволяет выдать без поручителей кредиты на крупные суммы, тем не менее, ПАО Сбербанк был оформлен указанный кредит.</w:t>
      </w:r>
    </w:p>
    <w:p>
      <w:pPr>
        <w:spacing w:before="0" w:after="0"/>
        <w:ind w:left="284"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Истец в судебное заседание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не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явил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ся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извещен надлежащим образом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просил рассмотреть дело в свое отсутствие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</w:p>
    <w:p>
      <w:pPr>
        <w:spacing w:before="0" w:after="0"/>
        <w:ind w:left="284"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Представитель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ПАО Сбербанк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в судебном заседании возражал против удовлетворения заявленных требований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по основаниям письменных возражений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</w:p>
    <w:p>
      <w:pPr>
        <w:spacing w:before="0" w:after="0"/>
        <w:ind w:left="284"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Суд,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выслушав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представителя ответчика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исследовав и оценив материалы дела, приходит к следующему.</w:t>
      </w:r>
    </w:p>
    <w:p>
      <w:pPr>
        <w:spacing w:before="0" w:after="0"/>
        <w:ind w:left="284"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В соответствии с ч. 1 ст. 432 ГК РФ, договор считается заключенным, если между сторонами, в требуемой в подлежащих случаях форме, достигнуто соглашение по всем существенным условиям договора.</w:t>
      </w:r>
    </w:p>
    <w:p>
      <w:pPr>
        <w:spacing w:before="0" w:after="0"/>
        <w:ind w:left="284"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В силу п. п. 2, 3 ст. 434 ГК РФ договор в письменной форме может быть заключен путем составления одного документа, подписанного сторонами, а также путем обмена документами посредством почтовой, телеграфной, телетайпной, телефонной, электронной или иной связи, позволяющей достоверно установить, что документ исходит от стороны по договору</w:t>
      </w:r>
    </w:p>
    <w:p>
      <w:pPr>
        <w:widowControl w:val="0"/>
        <w:spacing w:before="0" w:after="0"/>
        <w:ind w:left="200" w:firstLine="72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Если стороны договорились заключить договор в определенной форме, он считается заключенным после придания ему условленной формы, хотя бы законом для договора данного вида такая форма не требовалась.</w:t>
      </w:r>
    </w:p>
    <w:p>
      <w:pPr>
        <w:widowControl w:val="0"/>
        <w:spacing w:before="0" w:after="0"/>
        <w:ind w:left="200" w:firstLine="72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Возможность заключения кредитного договора через удаленные каналы обслуживания предусмотрена п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2 ст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160 ГК РФ, п. 14 ст. 7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ФЗ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№ 353-ФЗ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«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потребительском кредите (займе)» и условиями договора банковского обслуживания.</w:t>
      </w:r>
    </w:p>
    <w:p>
      <w:pPr>
        <w:widowControl w:val="0"/>
        <w:spacing w:before="0" w:after="0"/>
        <w:ind w:left="200" w:firstLine="72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В соответствии с п.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2.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ст. 6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Федерального закона от </w:t>
      </w:r>
      <w:r>
        <w:rPr>
          <w:rStyle w:val="cat-Dategrp-9rplc-19"/>
          <w:rFonts w:ascii="Times New Roman" w:eastAsia="Times New Roman" w:hAnsi="Times New Roman" w:cs="Times New Roman"/>
          <w:sz w:val="26"/>
          <w:szCs w:val="26"/>
          <w:highlight w:val="none"/>
        </w:rPr>
        <w:t>дата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№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63-ФЗ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«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Об электронной подписи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»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, информация в электронной форме, подписанная простой электронной подписью, признается электронным документом, равнозначным документу на бумажном носителе, подписанному собственноручной подписью.</w:t>
      </w:r>
    </w:p>
    <w:p>
      <w:pPr>
        <w:widowControl w:val="0"/>
        <w:spacing w:before="0" w:after="0"/>
        <w:ind w:left="200" w:firstLine="72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Согласно Порядка предоставления ПАО Сбербанк услуг через </w:t>
      </w:r>
      <w:r>
        <w:rPr>
          <w:rStyle w:val="cat-Addressgrp-2rplc-20"/>
          <w:rFonts w:ascii="Times New Roman" w:eastAsia="Times New Roman" w:hAnsi="Times New Roman" w:cs="Times New Roman"/>
          <w:sz w:val="26"/>
          <w:szCs w:val="26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обслуживания Условий банковского обслуживания физических лиц ПАО Сбербанку в случае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,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если у Клиента уже имеется действующая основная Дебетовая банковская Карта ПАО Сбербанк, выпущенная к Счету в рублях, данная Карта может быть использована в качестве Средства доступа к проведению операций через </w:t>
      </w:r>
      <w:r>
        <w:rPr>
          <w:rStyle w:val="cat-Addressgrp-2rplc-21"/>
          <w:rFonts w:ascii="Times New Roman" w:eastAsia="Times New Roman" w:hAnsi="Times New Roman" w:cs="Times New Roman"/>
          <w:sz w:val="26"/>
          <w:szCs w:val="26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обслуживания (УИК).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Основанием для предоставления услуг, проведения операций и получения информации через УКО является, в том числе подключение Клиента к Системе «Сбербанк Онлайн».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Услуги предоставляются при условии положительной Идентификации и Аутентификации Клиента (п. 1.3.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Порядка).</w:t>
      </w:r>
    </w:p>
    <w:p>
      <w:pPr>
        <w:widowControl w:val="0"/>
        <w:spacing w:before="0" w:after="0"/>
        <w:ind w:left="200" w:firstLine="72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соответствии с п. 3.2. Порядка система «Сбербанк Онлайн» обеспечивает возможность совершения действий по получению от Банка, формированию, направлению в Банк Электронных документов (в том числе для целей заключения договоров между Клиентом и Банком), а также по подписанию Электронных документов Аналогом собственноручной подписи/простой электронной подписью Клиента.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Аналогом собственноручной подписи Клиента, используемым для целей подписания Электронных документов в Системе «Сбербанк Онлайн», является Одноразовый пароль/нажатие кнопки «Подтверждаю» (п. 3.9.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Порядка).</w:t>
      </w:r>
    </w:p>
    <w:p>
      <w:pPr>
        <w:widowControl w:val="0"/>
        <w:spacing w:before="0" w:after="0"/>
        <w:ind w:left="200" w:firstLine="72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Подключение Клиента к «Сбербанк Онлайн» осуществляется при условии наличия у Клиента действующей Карты, для которой Клиент зарегистрировал в Банке номер мобильного телефона для доступа к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SMS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-банку (Мобильному банку) (п. 3.6.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Порядка).</w:t>
      </w:r>
    </w:p>
    <w:p>
      <w:pPr>
        <w:widowControl w:val="0"/>
        <w:spacing w:before="0" w:after="0"/>
        <w:ind w:left="200" w:firstLine="72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Доступ Клиента к услугам Системы «Сбербанк Онлайн» осуществляется при условии его успешной Идентификации на основании </w:t>
      </w:r>
      <w:r>
        <w:rPr>
          <w:rStyle w:val="cat-FIOgrp-17rplc-22"/>
          <w:rFonts w:ascii="Times New Roman" w:eastAsia="Times New Roman" w:hAnsi="Times New Roman" w:cs="Times New Roman"/>
          <w:sz w:val="26"/>
          <w:szCs w:val="26"/>
          <w:highlight w:val="none"/>
        </w:rPr>
        <w:t>фио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(Идентификатора пользователя) и Аутентификации на основании Постоянного пароля и/или на основании положительного ответа от автоматизированной системы Банка о степени схожести Биометрических персональных данных Клиента с Биометрическими персональными данными, имеющимися в Базе данных Банка (п. 3.7.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Порядка).</w:t>
      </w:r>
    </w:p>
    <w:p>
      <w:pPr>
        <w:widowControl w:val="0"/>
        <w:spacing w:before="0" w:after="0"/>
        <w:ind w:left="200" w:firstLine="72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Операции в Системе «Сбербанк Онлайн» Клиент подтверждает Одноразовым паролем, который вводится при совершении операции в Системе «Сбербанк Онлайн», либо путем нажатия при совершении операции кнопки «Подтверждаю», либо ввода команды подтверждения при совершении операции в интерфейсе Системы «Сбербанк Онлайн».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Одноразовые пароли Клиент может получить в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SMS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- сообщении, отправленном на номер мобильного телефона, зарегистрированный для доступа к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SMS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-банку (Мобильному банку) (п. 3.8.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Порядка).</w:t>
      </w:r>
    </w:p>
    <w:p>
      <w:pPr>
        <w:widowControl w:val="0"/>
        <w:spacing w:before="0" w:after="0"/>
        <w:ind w:left="200" w:firstLine="72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соответствии с положениями п. 3.9.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Порядка при подаче заявлений-анкет получение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потребительского кредита и/или при заключении кредитных договоров, а также при направлении в Банк иных Электронных документов в рамках исполнения кредитных договоров в Системе «Сбербанк Онлайн» используется простая электронная подпись Клиента, которая формируется в порядке и на условиях,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предусмотренных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Правилами электронного взаимодействия (Приложение 3 к Условиям банковского обслуживания).</w:t>
      </w:r>
    </w:p>
    <w:p>
      <w:pPr>
        <w:widowControl w:val="0"/>
        <w:spacing w:before="0" w:after="0"/>
        <w:ind w:left="200" w:firstLine="72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Электронные документы, в том числе договоры и заявления, подписанные с использованием Аналога собственноручной подписи/простой электронной подписью, признаются Банком и Клиентом равнозначными документам на бумажном носителе, подписанным собственноручной подписью, и могут служить доказательством в суде. Указанные документы являются основанием для проведения операций Банком и совершения иных действий (сделок). Сделки, заключенные путем передачи в Банк распоряжений Клиента, подтвержденных с применением средств Идентификац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ии и Ау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тентификации Клиента, предусмотренных ДБО, удовлетворяют требованиям совершения сделок в простой письменной форме в случаях, предусмотренных законодательством, и влекут последствия, аналогичные последствиям совершения сделок, совершенных при физическом присутствии лица, совершающего сделку.</w:t>
      </w:r>
    </w:p>
    <w:p>
      <w:pPr>
        <w:widowControl w:val="0"/>
        <w:spacing w:before="0" w:after="0"/>
        <w:ind w:left="200" w:firstLine="72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При размещении в Системе «Сбербанк Онлайн» Электронного документа или ссылки на Электронный документ, который содержит условия договора, такой документ признается предложением Банка Клиенту заключить договор. Согласие Клиента заключить предлагаемый договор/направление Клиентом Банку предложения заключить кредитный договор/ направление Клиентом Банку Заявления на страхование для заключения Банком в отношении него договора страхования по программе страхования Банка, может быть оформлено в форме Электронного документа, подписанного Аналогом собственноручной подписи/ простой электронной подписью. Порядок функционирования Системы «Сбербанк Онлайн» позволяет достоверно установить, что формируемые и передаваемые внутри Системы «Сбербанк Онлайн» Электронные документы исходят от сторон по Договору.</w:t>
      </w:r>
    </w:p>
    <w:p>
      <w:pPr>
        <w:widowControl w:val="0"/>
        <w:spacing w:before="0" w:after="0"/>
        <w:ind w:left="200" w:firstLine="72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Клиент соглашается с получением услуг посредством Системы «Сбербанк Онлайн» через сеть Интернет, осознавая, что сеть Интернет не является безопасным каналом связи, и соглашается нести финансовые риски и риски нарушения конфиденциальности, связанные с возможной компрометацией информации при её передаче через сеть Интернет (п. 3.10.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Порядка).</w:t>
      </w:r>
    </w:p>
    <w:p>
      <w:pPr>
        <w:widowControl w:val="0"/>
        <w:spacing w:before="0" w:after="0"/>
        <w:ind w:left="200" w:firstLine="72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Согласно п. 3.12. Порядка Клиент самостоятельно обеспечивает защиту собственных вычислительных средств от несанкционированного доступа и вредоносного программного обеспечения, в случае получения услуги «Сбербанк Онлайн» на не принадлежащих Клиенту вычислительных средствах, Клиент соглашается нести все риски, связанные с возможным нарушением конфиденциальности и целостности информации, а также возможными неправомерными действиями иных лиц.</w:t>
      </w:r>
    </w:p>
    <w:p>
      <w:pPr>
        <w:widowControl w:val="0"/>
        <w:spacing w:before="0" w:after="0"/>
        <w:ind w:left="200" w:firstLine="72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соответствии с положениями п. 3.19.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Порядка Банк не несет ответственность: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за последствия </w:t>
      </w:r>
      <w:r>
        <w:rPr>
          <w:rStyle w:val="cat-FIOgrp-18rplc-23"/>
          <w:rFonts w:ascii="Times New Roman" w:eastAsia="Times New Roman" w:hAnsi="Times New Roman" w:cs="Times New Roman"/>
          <w:sz w:val="26"/>
          <w:szCs w:val="26"/>
          <w:highlight w:val="none"/>
        </w:rPr>
        <w:t>фио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(Идентификатора пользователя), Постоянного и/или Одноразовых паролей Клиента, а также за убытки, понесенные Клиентом в связи с неправомерными действиями третьих лиц;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в случаях необоснованного или ошибочного перечисления Клиентом средств получателям через Систему «Сбербанк Онлайн» Клиент самостоятельно урегулирует вопрос возврата средств с их получателями.</w:t>
      </w:r>
    </w:p>
    <w:p>
      <w:pPr>
        <w:widowControl w:val="0"/>
        <w:spacing w:before="0" w:after="0"/>
        <w:ind w:left="200" w:firstLine="72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Судом по делу установлено и подтверждается дела, что </w:t>
      </w:r>
      <w:r>
        <w:rPr>
          <w:rStyle w:val="cat-FIOgrp-19rplc-24"/>
          <w:rFonts w:ascii="Times New Roman" w:eastAsia="Times New Roman" w:hAnsi="Times New Roman" w:cs="Times New Roman"/>
          <w:sz w:val="26"/>
          <w:szCs w:val="26"/>
          <w:highlight w:val="none"/>
        </w:rPr>
        <w:t>фио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.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является держателем карты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МИР Социальная Личная № 2202200301421010, счет № 40817810156009012082, на основании Заявления на получение банковской карты,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условиями выпуска и обслуживания карт, являющимися приложением к Условиям банковского обслуживания физических лиц, Памяткой держателя карт ПАО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Сбербанк, Памяткой по безопасности при использовании карт и Тарифами ПАО Сбербанк ознакомлен, согласен и обязался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их выполнять,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качестве мобильного телефона клиентом банку был указан номер: +7 987 330 83 67. Данные обстоятельства Истцом не оспариваются.</w:t>
      </w:r>
    </w:p>
    <w:p>
      <w:pPr>
        <w:widowControl w:val="0"/>
        <w:spacing w:before="0" w:after="0"/>
        <w:ind w:left="200" w:firstLine="720"/>
        <w:jc w:val="both"/>
        <w:rPr>
          <w:sz w:val="26"/>
          <w:szCs w:val="26"/>
        </w:rPr>
      </w:pPr>
      <w:r>
        <w:rPr>
          <w:rStyle w:val="cat-Dategrp-4rplc-25"/>
          <w:rFonts w:ascii="Times New Roman" w:eastAsia="Times New Roman" w:hAnsi="Times New Roman" w:cs="Times New Roman"/>
          <w:sz w:val="26"/>
          <w:szCs w:val="26"/>
          <w:highlight w:val="none"/>
        </w:rPr>
        <w:t>дата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между ПАО Сбербанк и </w:t>
      </w:r>
      <w:r>
        <w:rPr>
          <w:rStyle w:val="cat-FIOgrp-20rplc-26"/>
          <w:rFonts w:ascii="Times New Roman" w:eastAsia="Times New Roman" w:hAnsi="Times New Roman" w:cs="Times New Roman"/>
          <w:sz w:val="26"/>
          <w:szCs w:val="26"/>
          <w:highlight w:val="none"/>
        </w:rPr>
        <w:t>фио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заключен кредитный договор № 196817, согласно которому Заемщику предоставлен «Потребительский кредит» в сумме </w:t>
      </w:r>
      <w:r>
        <w:rPr>
          <w:rStyle w:val="cat-Sumgrp-25rplc-27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на срок 5 месяцев под 13,9 % годовых. Кредитный договор заключен в простой письменной форме и подписан в электронном виде простой электронной подписью со стороны заемщика посредством использования систем «Сбербанк Онлайн» и «Мобильный банк».</w:t>
      </w:r>
    </w:p>
    <w:p>
      <w:pPr>
        <w:widowControl w:val="0"/>
        <w:spacing w:before="0" w:after="0"/>
        <w:ind w:left="200" w:firstLine="72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Инициирование заключения кредитного договора производится путем нажатия владельцем личного кабинета системы «Сбербанк онлайн» на интерактивную кнопку - «получить кредит», что является направлением Клиентом в Банк предложения о заключении кредитного договора в виде Индивидуальных условий «Потребительского кредита» в соответствии с Общими условиями предоставления, обслуживания и погашения кредитов для физических лиц по продукту «Потребительский кредит» (далее - Общие условия кредитования), опубликованными на Официальном сайте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Банка и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размещенными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в подразделениях Банка, осуществляющих операции кредитования физических лиц, и последующего акцепта Банком полученных ИУК.</w:t>
      </w:r>
    </w:p>
    <w:p>
      <w:pPr>
        <w:widowControl w:val="0"/>
        <w:spacing w:before="0" w:after="0"/>
        <w:ind w:left="200" w:firstLine="72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На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моби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ль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ный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телефон </w:t>
      </w:r>
      <w:r>
        <w:rPr>
          <w:rStyle w:val="cat-FIOgrp-20rplc-28"/>
          <w:rFonts w:ascii="Times New Roman" w:eastAsia="Times New Roman" w:hAnsi="Times New Roman" w:cs="Times New Roman"/>
          <w:sz w:val="26"/>
          <w:szCs w:val="26"/>
          <w:highlight w:val="none"/>
        </w:rPr>
        <w:t>фио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было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направлено смс-сообщение, содержащее пароль для подтверждения получения кредита,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данном смс-сообщении Банком также было сообщено Истцу о сумме и сроке кредита (выписка из системы «Мобильный банк» прилагается).</w:t>
      </w:r>
    </w:p>
    <w:p>
      <w:pPr>
        <w:widowControl w:val="0"/>
        <w:spacing w:before="0" w:after="0"/>
        <w:ind w:left="200" w:firstLine="720"/>
        <w:jc w:val="both"/>
        <w:rPr>
          <w:sz w:val="26"/>
          <w:szCs w:val="26"/>
        </w:rPr>
      </w:pPr>
      <w:r>
        <w:rPr>
          <w:rStyle w:val="cat-FIOgrp-16rplc-29"/>
          <w:rFonts w:ascii="Times New Roman" w:eastAsia="Times New Roman" w:hAnsi="Times New Roman" w:cs="Times New Roman"/>
          <w:sz w:val="26"/>
          <w:szCs w:val="26"/>
          <w:highlight w:val="none"/>
        </w:rPr>
        <w:t>фио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А.П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 подтвердил намерение получить кредит, путем корректного ввода кода подтверждения в соответствующее поле системы «Сбербанк онлайн».</w:t>
      </w:r>
    </w:p>
    <w:p>
      <w:pPr>
        <w:widowControl w:val="0"/>
        <w:spacing w:before="0" w:after="0"/>
        <w:ind w:left="200" w:firstLine="72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Таким образом, заемщиком было подтверждено, что сторонами кредитного договора согласованы все его существенные условия. Истец был ознакомлен и согласен как с индивидуальными условиями кредитного договора, так и с содержанием Общих условий кредитования (в соответствии со ст. 5 Федерального закона РФ от </w:t>
      </w:r>
      <w:r>
        <w:rPr>
          <w:rStyle w:val="cat-Dategrp-10rplc-30"/>
          <w:rFonts w:ascii="Times New Roman" w:eastAsia="Times New Roman" w:hAnsi="Times New Roman" w:cs="Times New Roman"/>
          <w:sz w:val="26"/>
          <w:szCs w:val="26"/>
          <w:highlight w:val="none"/>
        </w:rPr>
        <w:t>дата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№ 353-ФЗ «О потребительском кредите» договор потребительского кредита (займа) состоит из общих условий и индивидуальных условий). Добровольно, в соответствии со своим волеизъявлением, принял на себя все права и обязанности, определенные кредитными договорами.</w:t>
      </w:r>
    </w:p>
    <w:p>
      <w:pPr>
        <w:widowControl w:val="0"/>
        <w:spacing w:before="0" w:after="0"/>
        <w:ind w:left="200" w:firstLine="72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Согласно ст. 845 Гражданского кодекса Российской Федерации, по договору банковского счета банк обязуется принимать и зачислять поступающие на счет, открытый клиенту (владельцу счета), денежные средства, выполнять распоряжения клиента о перечислении и выдаче соответствующих сумм со счета и проведении других операций по счету. Банк не вправе определять и контролировать направления использования денежных сре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дств кл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иента и устанавливать другие, не предусмотренные законом или договором банковского счета ограничения его права распоряжаться денежными средствами по своему усмотрению.</w:t>
      </w:r>
    </w:p>
    <w:p>
      <w:pPr>
        <w:widowControl w:val="0"/>
        <w:spacing w:before="0" w:after="0"/>
        <w:ind w:left="200" w:firstLine="72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Согласно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Д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оговором может быть предусмотрено удостоверение прав распоряжения денежными суммами, находящимися на счете, электронными средствами платежа и другими документами с использованием в них аналогов собственноручной подписи кодов, паролей и иных средств подтверждающих, что распоряжение дано уполномоченным на это лицом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(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п. 3 ст. 847 ГК РФ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).</w:t>
      </w:r>
    </w:p>
    <w:p>
      <w:pPr>
        <w:widowControl w:val="0"/>
        <w:spacing w:before="0" w:after="0"/>
        <w:ind w:left="200" w:firstLine="72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Пунктом 10.8. Условий предусмотрено, что постоянный и одноразовый пароли, введенные Клиентом в системе «Сбербанк Онлайн» для целей подписания электронного документа, являются аналогом собственноручной подписи Клиента.</w:t>
      </w:r>
    </w:p>
    <w:p>
      <w:pPr>
        <w:widowControl w:val="0"/>
        <w:spacing w:before="0" w:after="0"/>
        <w:ind w:left="200" w:firstLine="72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Учитывая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изложенное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правовых оснований для признания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кредитного договора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№ 196817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от </w:t>
      </w:r>
      <w:r>
        <w:rPr>
          <w:rStyle w:val="cat-Dategrp-11rplc-31"/>
          <w:rFonts w:ascii="Times New Roman" w:eastAsia="Times New Roman" w:hAnsi="Times New Roman" w:cs="Times New Roman"/>
          <w:sz w:val="26"/>
          <w:szCs w:val="26"/>
          <w:highlight w:val="none"/>
        </w:rPr>
        <w:t>дата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недействительным, суд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не усматривает, а потому приходит к выводу об отказе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в удовлетворении заявленных исковых требований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На основании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изложенного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, руководствуясь ст.ст.194-19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9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ГПК РФ, суд</w:t>
      </w:r>
    </w:p>
    <w:p>
      <w:pPr>
        <w:spacing w:before="0" w:after="0"/>
        <w:ind w:firstLine="709"/>
        <w:jc w:val="center"/>
        <w:rPr>
          <w:sz w:val="26"/>
          <w:szCs w:val="26"/>
        </w:rPr>
      </w:pPr>
    </w:p>
    <w:p>
      <w:pPr>
        <w:spacing w:before="0" w:after="0"/>
        <w:ind w:firstLine="709"/>
        <w:jc w:val="center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решил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:</w:t>
      </w:r>
    </w:p>
    <w:p>
      <w:pPr>
        <w:spacing w:before="0" w:after="0"/>
        <w:ind w:firstLine="709"/>
        <w:jc w:val="both"/>
        <w:rPr>
          <w:sz w:val="26"/>
          <w:szCs w:val="26"/>
        </w:rPr>
      </w:pPr>
    </w:p>
    <w:p>
      <w:pPr>
        <w:widowControl w:val="0"/>
        <w:spacing w:before="0" w:after="0"/>
        <w:ind w:left="142" w:firstLine="851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удовлетворении исковых требований </w:t>
      </w:r>
      <w:r>
        <w:rPr>
          <w:rStyle w:val="cat-FIOgrp-13rplc-32"/>
          <w:rFonts w:ascii="Times New Roman" w:eastAsia="Times New Roman" w:hAnsi="Times New Roman" w:cs="Times New Roman"/>
          <w:sz w:val="26"/>
          <w:szCs w:val="26"/>
          <w:highlight w:val="none"/>
        </w:rPr>
        <w:t>фио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к ПАО Сбербанк о признании кредитного договора недействительными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Решение может быть обжаловано в Московский городской суд в течение месяца со дня его изготовления в окончательной форме путем подачи апелляционной жалобы через Гагаринский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районный суд </w:t>
      </w:r>
      <w:r>
        <w:rPr>
          <w:rStyle w:val="cat-Addressgrp-1rplc-33"/>
          <w:rFonts w:ascii="Times New Roman" w:eastAsia="Times New Roman" w:hAnsi="Times New Roman" w:cs="Times New Roman"/>
          <w:sz w:val="26"/>
          <w:szCs w:val="26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</w:p>
    <w:p>
      <w:pPr>
        <w:widowControl w:val="0"/>
        <w:spacing w:before="0" w:after="0"/>
        <w:ind w:left="142" w:firstLine="851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Решение в окончательной форме принято </w:t>
      </w:r>
      <w:r>
        <w:rPr>
          <w:rStyle w:val="cat-Dategrp-12rplc-34"/>
          <w:rFonts w:ascii="Times New Roman" w:eastAsia="Times New Roman" w:hAnsi="Times New Roman" w:cs="Times New Roman"/>
          <w:sz w:val="26"/>
          <w:szCs w:val="26"/>
          <w:highlight w:val="none"/>
        </w:rPr>
        <w:t>дата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</w:p>
    <w:p>
      <w:pPr>
        <w:spacing w:before="0" w:after="0"/>
        <w:rPr>
          <w:sz w:val="26"/>
          <w:szCs w:val="26"/>
        </w:rPr>
      </w:pPr>
    </w:p>
    <w:p>
      <w:pPr>
        <w:spacing w:before="0" w:after="0"/>
        <w:rPr>
          <w:sz w:val="26"/>
          <w:szCs w:val="26"/>
        </w:rPr>
      </w:pPr>
    </w:p>
    <w:p>
      <w:pPr>
        <w:spacing w:before="0" w:after="0"/>
        <w:rPr>
          <w:sz w:val="26"/>
          <w:szCs w:val="26"/>
        </w:rPr>
      </w:pPr>
    </w:p>
    <w:p>
      <w:pPr>
        <w:spacing w:before="0" w:after="0"/>
        <w:rPr>
          <w:sz w:val="26"/>
          <w:szCs w:val="26"/>
        </w:rPr>
      </w:pPr>
    </w:p>
    <w:p>
      <w:pPr>
        <w:spacing w:before="0" w:after="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 </w:t>
      </w:r>
    </w:p>
    <w:p>
      <w:pPr>
        <w:spacing w:before="0" w:after="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Судья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                                                                 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        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  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     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     </w:t>
      </w:r>
      <w:r>
        <w:rPr>
          <w:rStyle w:val="cat-FIOgrp-21rplc-35"/>
          <w:rFonts w:ascii="Times New Roman" w:eastAsia="Times New Roman" w:hAnsi="Times New Roman" w:cs="Times New Roman"/>
          <w:sz w:val="26"/>
          <w:szCs w:val="26"/>
          <w:highlight w:val="none"/>
        </w:rPr>
        <w:t>фио</w:t>
      </w:r>
    </w:p>
    <w:p>
      <w:pPr>
        <w:spacing w:before="0" w:after="0"/>
        <w:rPr>
          <w:sz w:val="26"/>
          <w:szCs w:val="26"/>
        </w:rPr>
      </w:pPr>
    </w:p>
    <w:sectPr>
      <w:headerReference w:type="default" r:id="rId4"/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0" w:after="0"/>
      <w:rPr>
        <w:sz w:val="2"/>
        <w:szCs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cat-Addressgrp-0rplc-0">
    <w:name w:val="cat-Address grp-0 rplc-0"/>
    <w:basedOn w:val="DefaultParagraphFont"/>
  </w:style>
  <w:style w:type="character" w:customStyle="1" w:styleId="cat-Dategrp-3rplc-1">
    <w:name w:val="cat-Date grp-3 rplc-1"/>
    <w:basedOn w:val="DefaultParagraphFont"/>
  </w:style>
  <w:style w:type="character" w:customStyle="1" w:styleId="cat-Addressgrp-1rplc-2">
    <w:name w:val="cat-Address grp-1 rplc-2"/>
    <w:basedOn w:val="DefaultParagraphFont"/>
  </w:style>
  <w:style w:type="character" w:customStyle="1" w:styleId="cat-FIOgrp-14rplc-3">
    <w:name w:val="cat-FIO grp-14 rplc-3"/>
    <w:basedOn w:val="DefaultParagraphFont"/>
  </w:style>
  <w:style w:type="character" w:customStyle="1" w:styleId="cat-FIOgrp-15rplc-4">
    <w:name w:val="cat-FIO grp-15 rplc-4"/>
    <w:basedOn w:val="DefaultParagraphFont"/>
  </w:style>
  <w:style w:type="character" w:customStyle="1" w:styleId="cat-FIOgrp-13rplc-5">
    <w:name w:val="cat-FIO grp-13 rplc-5"/>
    <w:basedOn w:val="DefaultParagraphFont"/>
  </w:style>
  <w:style w:type="character" w:customStyle="1" w:styleId="cat-FIOgrp-16rplc-6">
    <w:name w:val="cat-FIO grp-16 rplc-6"/>
    <w:basedOn w:val="DefaultParagraphFont"/>
  </w:style>
  <w:style w:type="character" w:customStyle="1" w:styleId="cat-Dategrp-4rplc-7">
    <w:name w:val="cat-Date grp-4 rplc-7"/>
    <w:basedOn w:val="DefaultParagraphFont"/>
  </w:style>
  <w:style w:type="character" w:customStyle="1" w:styleId="cat-Dategrp-5rplc-8">
    <w:name w:val="cat-Date grp-5 rplc-8"/>
    <w:basedOn w:val="DefaultParagraphFont"/>
  </w:style>
  <w:style w:type="character" w:customStyle="1" w:styleId="cat-Dategrp-6rplc-9">
    <w:name w:val="cat-Date grp-6 rplc-9"/>
    <w:basedOn w:val="DefaultParagraphFont"/>
  </w:style>
  <w:style w:type="character" w:customStyle="1" w:styleId="cat-Dategrp-7rplc-10">
    <w:name w:val="cat-Date grp-7 rplc-10"/>
    <w:basedOn w:val="DefaultParagraphFont"/>
  </w:style>
  <w:style w:type="character" w:customStyle="1" w:styleId="cat-Sumgrp-22rplc-11">
    <w:name w:val="cat-Sum grp-22 rplc-11"/>
    <w:basedOn w:val="DefaultParagraphFont"/>
  </w:style>
  <w:style w:type="character" w:customStyle="1" w:styleId="cat-Sumgrp-23rplc-12">
    <w:name w:val="cat-Sum grp-23 rplc-12"/>
    <w:basedOn w:val="DefaultParagraphFont"/>
  </w:style>
  <w:style w:type="character" w:customStyle="1" w:styleId="cat-Sumgrp-24rplc-13">
    <w:name w:val="cat-Sum grp-24 rplc-13"/>
    <w:basedOn w:val="DefaultParagraphFont"/>
  </w:style>
  <w:style w:type="character" w:customStyle="1" w:styleId="cat-Dategrp-4rplc-14">
    <w:name w:val="cat-Date grp-4 rplc-14"/>
    <w:basedOn w:val="DefaultParagraphFont"/>
  </w:style>
  <w:style w:type="character" w:customStyle="1" w:styleId="cat-Sumgrp-25rplc-15">
    <w:name w:val="cat-Sum grp-25 rplc-15"/>
    <w:basedOn w:val="DefaultParagraphFont"/>
  </w:style>
  <w:style w:type="character" w:customStyle="1" w:styleId="cat-Dategrp-8rplc-16">
    <w:name w:val="cat-Date grp-8 rplc-16"/>
    <w:basedOn w:val="DefaultParagraphFont"/>
  </w:style>
  <w:style w:type="character" w:customStyle="1" w:styleId="cat-Sumgrp-26rplc-17">
    <w:name w:val="cat-Sum grp-26 rplc-17"/>
    <w:basedOn w:val="DefaultParagraphFont"/>
  </w:style>
  <w:style w:type="character" w:customStyle="1" w:styleId="cat-Dategrp-4rplc-18">
    <w:name w:val="cat-Date grp-4 rplc-18"/>
    <w:basedOn w:val="DefaultParagraphFont"/>
  </w:style>
  <w:style w:type="character" w:customStyle="1" w:styleId="cat-Dategrp-9rplc-19">
    <w:name w:val="cat-Date grp-9 rplc-19"/>
    <w:basedOn w:val="DefaultParagraphFont"/>
  </w:style>
  <w:style w:type="character" w:customStyle="1" w:styleId="cat-Addressgrp-2rplc-20">
    <w:name w:val="cat-Address grp-2 rplc-20"/>
    <w:basedOn w:val="DefaultParagraphFont"/>
  </w:style>
  <w:style w:type="character" w:customStyle="1" w:styleId="cat-Addressgrp-2rplc-21">
    <w:name w:val="cat-Address grp-2 rplc-21"/>
    <w:basedOn w:val="DefaultParagraphFont"/>
  </w:style>
  <w:style w:type="character" w:customStyle="1" w:styleId="cat-FIOgrp-17rplc-22">
    <w:name w:val="cat-FIO grp-17 rplc-22"/>
    <w:basedOn w:val="DefaultParagraphFont"/>
  </w:style>
  <w:style w:type="character" w:customStyle="1" w:styleId="cat-FIOgrp-18rplc-23">
    <w:name w:val="cat-FIO grp-18 rplc-23"/>
    <w:basedOn w:val="DefaultParagraphFont"/>
  </w:style>
  <w:style w:type="character" w:customStyle="1" w:styleId="cat-FIOgrp-19rplc-24">
    <w:name w:val="cat-FIO grp-19 rplc-24"/>
    <w:basedOn w:val="DefaultParagraphFont"/>
  </w:style>
  <w:style w:type="character" w:customStyle="1" w:styleId="cat-Dategrp-4rplc-25">
    <w:name w:val="cat-Date grp-4 rplc-25"/>
    <w:basedOn w:val="DefaultParagraphFont"/>
  </w:style>
  <w:style w:type="character" w:customStyle="1" w:styleId="cat-FIOgrp-20rplc-26">
    <w:name w:val="cat-FIO grp-20 rplc-26"/>
    <w:basedOn w:val="DefaultParagraphFont"/>
  </w:style>
  <w:style w:type="character" w:customStyle="1" w:styleId="cat-Sumgrp-25rplc-27">
    <w:name w:val="cat-Sum grp-25 rplc-27"/>
    <w:basedOn w:val="DefaultParagraphFont"/>
  </w:style>
  <w:style w:type="character" w:customStyle="1" w:styleId="cat-FIOgrp-20rplc-28">
    <w:name w:val="cat-FIO grp-20 rplc-28"/>
    <w:basedOn w:val="DefaultParagraphFont"/>
  </w:style>
  <w:style w:type="character" w:customStyle="1" w:styleId="cat-FIOgrp-16rplc-29">
    <w:name w:val="cat-FIO grp-16 rplc-29"/>
    <w:basedOn w:val="DefaultParagraphFont"/>
  </w:style>
  <w:style w:type="character" w:customStyle="1" w:styleId="cat-Dategrp-10rplc-30">
    <w:name w:val="cat-Date grp-10 rplc-30"/>
    <w:basedOn w:val="DefaultParagraphFont"/>
  </w:style>
  <w:style w:type="character" w:customStyle="1" w:styleId="cat-Dategrp-11rplc-31">
    <w:name w:val="cat-Date grp-11 rplc-31"/>
    <w:basedOn w:val="DefaultParagraphFont"/>
  </w:style>
  <w:style w:type="character" w:customStyle="1" w:styleId="cat-FIOgrp-13rplc-32">
    <w:name w:val="cat-FIO grp-13 rplc-32"/>
    <w:basedOn w:val="DefaultParagraphFont"/>
  </w:style>
  <w:style w:type="character" w:customStyle="1" w:styleId="cat-Addressgrp-1rplc-33">
    <w:name w:val="cat-Address grp-1 rplc-33"/>
    <w:basedOn w:val="DefaultParagraphFont"/>
  </w:style>
  <w:style w:type="character" w:customStyle="1" w:styleId="cat-Dategrp-12rplc-34">
    <w:name w:val="cat-Date grp-12 rplc-34"/>
    <w:basedOn w:val="DefaultParagraphFont"/>
  </w:style>
  <w:style w:type="character" w:customStyle="1" w:styleId="cat-FIOgrp-21rplc-35">
    <w:name w:val="cat-FIO grp-21 rplc-35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