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УИД: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77RS0004-02-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005554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83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октября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2023 года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Гагаринский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Игнатьевой М.А.,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6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рассмотрев в открытом судебном заседании гражданское дело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4197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/2023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исковому заявлению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финансового управляющего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Олега Васильевича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Style w:val="cat-FIOgrp-4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Публичному акционерному обществу «Сбербанк России» о взыскании убытков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УСТАНОВИЛ: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финансовый управляющий </w:t>
      </w:r>
      <w:r>
        <w:rPr>
          <w:rStyle w:val="cat-FIOgrp-22rplc-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Ичеткина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 с иском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Публичному акционерному обществу «Сбербанк России»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убытков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мотивируя свои требования тем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шением Арбитражного суда </w:t>
      </w:r>
      <w:r>
        <w:rPr>
          <w:rStyle w:val="cat-Addressgrp-2rplc-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июня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делу № 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29-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8609/2017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 Васильевич признан несостоятельным (банкротом) и введена процедура реализации имущества гражданина.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Определением Арбитражного суда </w:t>
      </w:r>
      <w:r>
        <w:rPr>
          <w:rStyle w:val="cat-Addressgrp-2rplc-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 декабря 2019 года по делу № А29-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8609/2017 финансовым управляющим утверждена </w:t>
      </w:r>
      <w:r>
        <w:rPr>
          <w:rStyle w:val="cat-FIOgrp-8rplc-1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инансовым управляющим в отделении ПАО «Сбербанк России» на имя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25 июня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 открыт счет № 40817810728780832864, который используется как основной счет должника для проведения расчетов в процедуре банкротства, о чем должник был уведомлен ранее.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Определением Арбитражного суда </w:t>
      </w:r>
      <w:r>
        <w:rPr>
          <w:rStyle w:val="cat-Addressgrp-2rplc-1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01 августа 2018 года по делу № А29-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8609/2017 (3-72419/2018) из конкурсной массы должника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Олега Васильевича исключены денежные средства в размере величины прожиточного минимума, утвержденного для трудоспособного населения в южной зоне </w:t>
      </w:r>
      <w:r>
        <w:rPr>
          <w:rStyle w:val="cat-Addressgrp-2rplc-1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на оплату личных нужд, ежемесячно, начиная с 22 июня 2018 года.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19 октября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основном счете должника была сформирована конкурсная масса в размере </w:t>
      </w:r>
      <w:r>
        <w:rPr>
          <w:rStyle w:val="cat-Sumgrp-23rplc-1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сформированная из денежных средств, полученных должником в виде дохода по месту трудоустройства за период проведения в отношении него процедуры банкротства, и превышающих величину прожиточного минимума, утвержденного для трудоспособного населения в южной зоне </w:t>
      </w:r>
      <w:r>
        <w:rPr>
          <w:rStyle w:val="cat-Addressgrp-2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причисленные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анком проценты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сумму остатка денежных средств на счете (капитализация вклада).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сведениям, предоставленным УГИБДД МВД по </w:t>
      </w:r>
      <w:r>
        <w:rPr>
          <w:rStyle w:val="cat-Addressgrp-2rplc-1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 Васильевич является собственником имущества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легкового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марк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CarMakeModelgrp-90rplc-19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2013 года выпуска, </w:t>
      </w:r>
      <w:r>
        <w:rPr>
          <w:rStyle w:val="cat-CarNumbergrp-92rplc-20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Заочным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решением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Троицко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-Печорского районного суда </w:t>
      </w:r>
      <w:r>
        <w:rPr>
          <w:rStyle w:val="cat-Addressgrp-2rplc-2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 ноября 2017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делу № 2-258/2017 частично удовлетворены исковые требования </w:t>
      </w:r>
      <w:r>
        <w:rPr>
          <w:rStyle w:val="cat-FIOgrp-10rplc-2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Олегу Васильевичу о взыскании суммы долга по договору займа, процентов за пользование чужими денежными средствами, расходов, понесенных в связи с хранением заложенного имущества, судебных расходов и обращении взыскания на предмет залога.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Олега Васильевича в пользу </w:t>
      </w:r>
      <w:r>
        <w:rPr>
          <w:rStyle w:val="cat-FIOgrp-10rplc-2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взыскана задолженность по договору займа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 ноября 2015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 </w:t>
      </w:r>
      <w:r>
        <w:rPr>
          <w:rStyle w:val="cat-Sumgrp-24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проценты за пользование чужими денежными средствами за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11 февраля 2016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 июля 2017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сумме </w:t>
      </w:r>
      <w:r>
        <w:rPr>
          <w:rStyle w:val="cat-Sumgrp-25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расходы по оплате государственной пошлины в сумме </w:t>
      </w:r>
      <w:r>
        <w:rPr>
          <w:rStyle w:val="cat-Sumgrp-26rplc-2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Обращено взыскание на заложенное имущество: транспортное средство </w:t>
      </w:r>
      <w:r>
        <w:rPr>
          <w:rStyle w:val="cat-CarMakeModelgrp-91rplc-29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2013 года выпуска, VIN </w:t>
      </w:r>
      <w:r>
        <w:rPr>
          <w:rStyle w:val="cat-VINgrp-89rplc-30"/>
          <w:rFonts w:ascii="Times New Roman" w:eastAsia="Times New Roman" w:hAnsi="Times New Roman" w:cs="Times New Roman"/>
          <w:sz w:val="28"/>
          <w:szCs w:val="28"/>
          <w:highlight w:val="none"/>
        </w:rPr>
        <w:t>VIN-код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цвет черный, путем его реализации с публичных торгов с установлением начальной продажной цены заложенного имущества в размере </w:t>
      </w:r>
      <w:r>
        <w:rPr>
          <w:rStyle w:val="cat-Sumgrp-24rplc-3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Определением Арбитражного суда </w:t>
      </w:r>
      <w:r>
        <w:rPr>
          <w:rStyle w:val="cat-Addressgrp-2rplc-3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21 октября 2019 года по делу № А29-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8609/2017 (Т-87815/2019) требования </w:t>
      </w:r>
      <w:r>
        <w:rPr>
          <w:rStyle w:val="cat-FIOgrp-10rplc-3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размере </w:t>
      </w:r>
      <w:r>
        <w:rPr>
          <w:rStyle w:val="cat-Sumgrp-27rplc-3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</w:t>
      </w:r>
      <w:r>
        <w:rPr>
          <w:rStyle w:val="cat-Sumgrp-24rplc-3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долг, </w:t>
      </w:r>
      <w:r>
        <w:rPr>
          <w:rStyle w:val="cat-Sumgrp-25rplc-3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проценты за пользование чужими денежными средствами, </w:t>
      </w:r>
      <w:r>
        <w:rPr>
          <w:rStyle w:val="cat-Sumgrp-26rplc-3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государственная пошлина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включены в третью очередь реестра требований кредиторов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Олега Васильевича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качестве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обеспеченных залогом имущества должника.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Залоговым кредитором </w:t>
      </w:r>
      <w:r>
        <w:rPr>
          <w:rStyle w:val="cat-FIOgrp-12rplc-3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утверждено Положение о порядке, условиях, сроках реализации имущества гражданина и об установлении начальной цены продажи имущества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легкового автомобиля марки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CarMakeModelgrp-90rplc-40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CarNumbergrp-93rplc-41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2013 года выпуска, VIN </w:t>
      </w:r>
      <w:r>
        <w:rPr>
          <w:rStyle w:val="cat-VINgrp-89rplc-42"/>
          <w:rFonts w:ascii="Times New Roman" w:eastAsia="Times New Roman" w:hAnsi="Times New Roman" w:cs="Times New Roman"/>
          <w:sz w:val="28"/>
          <w:szCs w:val="28"/>
          <w:highlight w:val="none"/>
        </w:rPr>
        <w:t>VIN-код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Первые и повторные торги по реализации указанного имущества должника признаны несостоявшимися в связи с отсутствием заявок на его приобретение.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соглашения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оставлении кредитором предмета залога за собой, заключенному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в лице финансового управляющего </w:t>
      </w:r>
      <w:r>
        <w:rPr>
          <w:rStyle w:val="cat-FIOgrp-13rplc-4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Style w:val="cat-FIOgrp-14rplc-4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автомобиль передан залоговому кредитору.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унктом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3.1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оглашения определено сторонами, что стоимость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имущества составляет </w:t>
      </w:r>
      <w:r>
        <w:rPr>
          <w:rStyle w:val="cat-Sumgrp-28rplc-4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 исполнение п. 3.2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оглашения, </w:t>
      </w:r>
      <w:r>
        <w:rPr>
          <w:rStyle w:val="cat-FIOgrp-14rplc-4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19 октября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перечислил на счет № 40817810728780832864, открытый на имя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в ПАО «Сбербанк России», денежные средства в размере 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%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стоимости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мущества, указанной в п. 3.1.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оглашения, что составляет </w:t>
      </w:r>
      <w:r>
        <w:rPr>
          <w:rStyle w:val="cat-Sumgrp-29rplc-4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06 ноября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финансовым управляющим с основного счета должника </w:t>
      </w:r>
      <w:r>
        <w:rPr>
          <w:rStyle w:val="cat-FIOgrp-14rplc-5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счет погашения требований залогового кредитора, перечислены денежные средства в размере </w:t>
      </w:r>
      <w:r>
        <w:rPr>
          <w:rStyle w:val="cat-Sumgrp-30rplc-5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осуществление перевода оплачена комиссия в размере </w:t>
      </w:r>
      <w:r>
        <w:rPr>
          <w:rStyle w:val="cat-Sumgrp-31rplc-5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Также со счета финансовому управляющему выданы денежные средства в сумме </w:t>
      </w:r>
      <w:r>
        <w:rPr>
          <w:rStyle w:val="cat-Sumgrp-32rplc-5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оплату текущих расходов финансового управляющего за ведение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процедуры банкротства.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 декабря 2020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финансовому управляющему стало известно о том, что в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07 ноября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 декабря 2020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40817810728780832864, открытый на имя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в ПАО «Сбербанк России», дополнительно поступали денежные средства в общей сумме </w:t>
      </w:r>
      <w:r>
        <w:rPr>
          <w:rStyle w:val="cat-Sumgrp-33rplc-5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именно: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07 ноября 2020 года – на общую сумму </w:t>
      </w:r>
      <w:r>
        <w:rPr>
          <w:rStyle w:val="cat-Sumgrp-34rplc-5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 ноября 2020 года – на общую сумму </w:t>
      </w:r>
      <w:r>
        <w:rPr>
          <w:rStyle w:val="cat-Sumgrp-35rplc-5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12 ноября 2020 года – на общую сумму </w:t>
      </w:r>
      <w:r>
        <w:rPr>
          <w:rStyle w:val="cat-Sumgrp-36rplc-5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13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37rplc-5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38rplc-6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15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39rplc-6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16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40rplc-6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17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сумму </w:t>
      </w:r>
      <w:r>
        <w:rPr>
          <w:rStyle w:val="cat-Sumgrp-41rplc-6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18 ноября 2020 года – на общую сумму </w:t>
      </w:r>
      <w:r>
        <w:rPr>
          <w:rStyle w:val="cat-Sumgrp-42rplc-6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19 ноября 2020 года – на общую сумму </w:t>
      </w:r>
      <w:r>
        <w:rPr>
          <w:rStyle w:val="cat-Sumgrp-43rplc-6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20 ноября 2020 года – на общую сумму </w:t>
      </w:r>
      <w:r>
        <w:rPr>
          <w:rStyle w:val="cat-Sumgrp-44rplc-6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21 ноября 2020 года – на общую сумму </w:t>
      </w:r>
      <w:r>
        <w:rPr>
          <w:rStyle w:val="cat-Sumgrp-45rplc-6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22 ноября 2020 года – на общую сумму </w:t>
      </w:r>
      <w:r>
        <w:rPr>
          <w:rStyle w:val="cat-Sumgrp-46rplc-6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23 ноября 2020 года – на общую сумму </w:t>
      </w:r>
      <w:r>
        <w:rPr>
          <w:rStyle w:val="cat-Sumgrp-47rplc-6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24 ноября 2020 года – на общую сумму </w:t>
      </w:r>
      <w:r>
        <w:rPr>
          <w:rStyle w:val="cat-Sumgrp-48rplc-7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25 ноября 2020 года – на общую сумму </w:t>
      </w:r>
      <w:r>
        <w:rPr>
          <w:rStyle w:val="cat-Sumgrp-49rplc-7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26 ноября 2020 года – на общую сумму </w:t>
      </w:r>
      <w:r>
        <w:rPr>
          <w:rStyle w:val="cat-Sumgrp-50rplc-7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29 ноября 2020 года – на общую сумму </w:t>
      </w:r>
      <w:r>
        <w:rPr>
          <w:rStyle w:val="cat-Sumgrp-51rplc-7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30 ноября 2020 года – на общую сумму </w:t>
      </w:r>
      <w:r>
        <w:rPr>
          <w:rStyle w:val="cat-Sumgrp-52rplc-7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01 декабря 2020 года – на общую сумму </w:t>
      </w:r>
      <w:r>
        <w:rPr>
          <w:rStyle w:val="cat-Sumgrp-44rplc-7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02 декабря 2020 года – на общую сумму </w:t>
      </w:r>
      <w:r>
        <w:rPr>
          <w:rStyle w:val="cat-Sumgrp-53rplc-7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03 декабря 2020 года – на общую сумму </w:t>
      </w:r>
      <w:r>
        <w:rPr>
          <w:rStyle w:val="cat-Sumgrp-54rplc-7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04 декабря 2020 года – на общую сумму </w:t>
      </w:r>
      <w:r>
        <w:rPr>
          <w:rStyle w:val="cat-Sumgrp-55rplc-7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05 декабря 2020 года – на общую сумму </w:t>
      </w:r>
      <w:r>
        <w:rPr>
          <w:rStyle w:val="cat-Sumgrp-56rplc-7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06 декабря 2020 года – на общую сумму </w:t>
      </w:r>
      <w:r>
        <w:rPr>
          <w:rStyle w:val="cat-Sumgrp-57rplc-8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08 декабря 2020 года – на общую сумму </w:t>
      </w:r>
      <w:r>
        <w:rPr>
          <w:rStyle w:val="cat-Sumgrp-58rplc-8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 декабря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финансовому управляющему стало известно о том, что в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 ноября 2020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 декабря 2020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распоряжения должника с указанного счета без согласия финансового управляющего были списаны денежные средства на общую сумму </w:t>
      </w:r>
      <w:r>
        <w:rPr>
          <w:rStyle w:val="cat-Sumgrp-59rplc-8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именно: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05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60rplc-8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06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1rplc-8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07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2rplc-8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10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3rplc-8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11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4rplc-8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12 ноября 2020 года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общую сумму </w:t>
      </w:r>
      <w:r>
        <w:rPr>
          <w:rStyle w:val="cat-Sumgrp-65rplc-8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6rplc-8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14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7rplc-9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15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8rplc-9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16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9rplc-9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0rplc-9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1rplc-9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19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2rplc-9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65rplc-9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21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3rplc-9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4rplc-9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5rplc-9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6rplc-10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25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7rplc-10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26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8rplc-10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27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79rplc-10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0rplc-10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29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1rplc-10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30 ноября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2rplc-10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01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3rplc-10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53rplc-10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03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4rplc-10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04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85rplc-1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44rplc-1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06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36rplc-11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 декабря 2020 года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общую сумму </w:t>
      </w:r>
      <w:r>
        <w:rPr>
          <w:rStyle w:val="cat-Sumgrp-58rplc-11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требованию финансового управляющего ПАО «Сбербанк России» наложил аресты на счета должника. Требование финансового управляющего о возврате денежных средств, направленное в адрес должника, не исполнено, денежные средства должником присвоены.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Также, согласно выписке по счету № 40817810028780443458 (счет дебетовой карты), открытому должником самостоятельно в ПАО «Сбербанк России» в период проведения процедуры реализации имущества, им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необоснованно списаны с указанного счета денежные средства в сумме </w:t>
      </w:r>
      <w:r>
        <w:rPr>
          <w:rStyle w:val="cat-Sumgrp-86rplc-11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период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15 октября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17 декабря 2020 года.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Итого, общая сумма необоснованно списанных должником денежных средств, с принадлежащих ему банковских счетов, открытых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Сбербанке России, составляет </w:t>
      </w:r>
      <w:r>
        <w:rPr>
          <w:rStyle w:val="cat-Sumgrp-87rplc-11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Sumgrp-59rplc-11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 счета 40817810728780832864 + </w:t>
      </w:r>
      <w:r>
        <w:rPr>
          <w:rStyle w:val="cat-Sumgrp-86rplc-11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 счета № 40817810028780443458).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Сообщение о признании должника банкротом и введении процедуры реализации имущества гражданина опубликованы в газете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КоммерсантЪ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30 июня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объявление № 77230364837, в Едином федеральном реестре сведений о банкротстве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25 июня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 номером № 2809423.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Следовательно,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03 июля 2018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 был надлежащим образом осведомлен о признании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банкротом и возникших из этого факта последствиях, однако никаких действий для предотвращения списания им денежных сре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дств с 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анковских счетов, открытых в Сбербанке России, не предпринял.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Кроме того, банк не мог не знать о том,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признан банкротом, поскольку именно в ПАО «Сбербанк» финансовый управляющий открыл основной счет должника, с которого было произведено незаконное списание.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Поскольку финансовый управляющий не участвовал в сделке должника и ответчика по перечислению должником находившихся на счете денежных средств, данная сделка является ничтожной в силу ст. 168 Гражданского кодекса Российской Федерации и п. 5 ст. 213.25 Закона о банкротстве.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Банк, обладая информацией о введении в отношении должника процедуры реализации имущества, не имел правовых оснований для выплаты денежных средств в отсутствие разрешения финансового управляющего, что привело к неправомерному распоряжению денежными средствами должника и, как следствие, к уменьшению конкурсной массы.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 не предпринял никаких действий для предотвращения списания должником денежных средств со счета. Именно вследствие такого противоправного и виновного поведения ответчика из конкурсной массы должника выбыло имущество в виде денежных сре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дств в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умме </w:t>
      </w:r>
      <w:r>
        <w:rPr>
          <w:rStyle w:val="cat-Sumgrp-87rplc-12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вследствие чего для кредиторов была утрачена возможность получить удовлетворение своих требований по обязательствам должника за счет этого имущества.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Поведение ПАО «Сбербанк», участвовавшего в ничтожной сделке, является противоправным, поскольку нарушает установленный законодательством запрет, а также виновным (ст. 401 ГК РФ, п. 8 ст. 213.25 Закона о банкротстве).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Следовательно, по мнению финансового управляющего, именно банк несет ответственность в виде взыскания убытков от своего неправомерного бездействия в конкурсную массу должника.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Ранее истец обращался с указанным исковым заявлением о взыскании убытков к ответчику в Арбитражный суд </w:t>
      </w:r>
      <w:r>
        <w:rPr>
          <w:rStyle w:val="cat-Addressgrp-2rplc-12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в Сыктывкарский городской суд </w:t>
      </w:r>
      <w:r>
        <w:rPr>
          <w:rStyle w:val="cat-Addressgrp-2rplc-12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(по адресу места нахождения филиала банка).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Однако Определением Арбитражного суда </w:t>
      </w:r>
      <w:r>
        <w:rPr>
          <w:rStyle w:val="cat-Addressgrp-2rplc-12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 июня 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делу № А29-5949/2021 исковое заявление было возвращено заявителю с указанием о том, что в законе о банкротстве не предусмотрена возможность рассмотрения арбитражными судом в рамках дела о банкротстве споров о взыскании убытков с подобным субъектным составом.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данном случае ПАО «Сбербанк» является обслуживающим банком должника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гражданина, в котором у последнего открыт счет, и не может быть признан лицом, участвующим в деле о банкротстве либо в арбитражном процессе по делу о банкротстве, указанными в статьях 34 и 35 Закона о банкротстве, а также не имеет самостоятельного интереса в деле о банкротстве.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сведениям ЕГРИП, гражданин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не является индивидуальным предпринимателем.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исходя из субъектного состава и характера спорных правоотношений, спор о привлечении кредитной организации к гражданской ответственности в виде взыскания убытков за совершение операций по банковским счетам гражданина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банкрота не подлежит рассмотрению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рбитражном суде, в том числе в рамках дела о банкротстве.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связи с этим, истец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 Васильевич в лице финансового управляющего </w:t>
      </w:r>
      <w:r>
        <w:rPr>
          <w:rStyle w:val="cat-FIOgrp-4rplc-12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просит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зыскать с Публичного акционерного общества «Сбербанк России» убытки в сумме </w:t>
      </w:r>
      <w:r>
        <w:rPr>
          <w:rStyle w:val="cat-Sumgrp-87rplc-1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финансовый управляющий </w:t>
      </w:r>
      <w:r>
        <w:rPr>
          <w:rStyle w:val="cat-FIOgrp-22rplc-12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Ичеткина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судебное заседание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дате, времени и месте судебного заседания извещен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надлежащим образом,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направила ходатайство о рассмотрении дела в свое отсутствие.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ответчика ПАО «Сбербанк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России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» в судебное заседание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явился, против удовлетворения искового заявления возражал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доводам письменных возражений, просил применить срок исковой давности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огласив исковое заявление, выслушав представителя ответчика ПАО «Сбербанк России»,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исследовав материалы дела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приходит к следующему.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пункту 2 статьи 15 Гражданского кодекса Российской Федерации 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пунктом 2 статьи 401 Гражданского кодекса Российской Федерации отсутствие вины доказывается лицом, нарушившим обязательство.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общему правилу лицо, причинившее вред, освобождается от возмещения вреда, если докажет, что вред причинен не по его вине (пункт 2 статьи 1064 Гражданского кодекса Российской Федерации). Бремя доказывания своей невиновности лежит на лице, нарушившем обязательство или причинившем вред. Вина в нарушении обязательства или в причинении вреда предполагается, пока не доказано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обратное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Статьей 213.25 Закона о банкротстве предусмотрено, что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пунктом 3 настоящей статьи (п. 1).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признания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гражданина банкротом: все права в отношении имущества, составляющего конкурсную массу, в том числе на распоряжение им, осуществляются только финансовым управляющим от имени гражданина и не могут осуществляться гражданином лично; сделки, совершенные гражданином лично (без участия финансового управляющего) в отношении имущества, составляющего конкурсную массу, ничтожны.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Требования кредиторов по сделкам гражданина, совершенным им лично (без участия финансового управляющего), не подлежат удовлетворению за счет конкурсной массы; снимаются ранее наложенные аресты на имущество гражданина и иные ограничения распоряжения имуществом гражданина; прекращается начисление неустоек (штрафов, пеней) и иных финансовых санкций, а также процентов по всем обязательствам гражданина, за исключением текущих платежей;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задолженность гражданина перед кредитором - кредитной организацией признается безнадежной задолженностью (п. 5 ст. 213.25 закона о банкротстве).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Финансовый управляющий в ходе реализации имущества гражданина от имени гражданина: распоряжается средствами гражданина на счетах и во вкладах в кредитных организациях; открывает и закрывает счета гражданина в кредитных организациях; осуществляет права участника юридического лица, принадлежащие гражданину, в том числе голосует на общем собрании участников; ведет в судах дела, касающиеся имущественных прав гражданина, в том числе об истребовании или о передаче имущества гражданина либо в пользу гражданина, о взыскании задолженности третьих лиц перед гражданином. Гражданин также вправе лично участвовать в таких делах (п. 6 ст. 213.25 закона о банкротстве).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даты признания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гражданина банкротом: регистрация перехода или обременения прав гражданина на имущество, в том числе на недвижимое имущество и бездокументарные ценные бумаги, осуществляется только на основании заявления финансового управляющего. Поданные до этой даты заявления гражданина не подлежат исполнению; исполнение третьими лицами обязательств перед гражданином по передаче ему имущества, в том числе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уплате денежных средств, возможно только в отношении финансового управляющего и запрещается в отношении гражданина лично; должник не вправе лично открывать банковские счета и вклады в кредитных организациях и получать по ним денежные средства (п. 7 ст. 213.25 закона о банкротстве).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Кредитные организации могут быть привлечены к ответственности за совершение операций по распоряжению гражданина, в отношении которого введена процедура реализации имущества, либо по выданной им лично доверенности по договору банковского вклада и (или) договору банковского счета, в том числе с банковской картой, только в случае, если они были надлежащим образом уведомлены о введении в отношении гражданина процедуры реализации имущества с учетом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пункта 3 статьи 213.7 и абзаца восьмого пункта 8 статьи 213.9 настоящего Федерального закона (п. 8 ст. 213.25 закона о банкротстве).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разъяснено в пункте 2.1 постановления Пленума ВАС РФ от 06 июня 2014 года № 36 «О некоторых вопросах, связанных с ведением кредитными организациями банковских счетов лиц, находящихся в процедурах банкротства», кредитная организация несет обязанность возместить убытки только при условии, что к моменту списания денежных средств она знала или должна была знать о том, что в отношении должника введена процедура банкротства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Если к этому моменту сведения о введении такой процедуры были опубликованы в соответствующем официальном издании или включены в Единый федеральный реестр сведений о банкротстве (статья 28 Закона о банкротстве), то предполагается, что кредитная организация должна была знать об этом (в том числе с учетом имеющихся в обороте электронных систем сбора информации).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пункту 3 статьи 213.8 Закона о банкротстве, уведомление о признании арбитражным судом - обоснованным заявления о признании гражданина банкротом и введении реструктуризации его долгов направляется финансовым управляющим по почте всем известным ему кредиторам гражданина не позднее чем в течение пятнадцати дней с даты вынесения арбитражным судом определения о признании обоснованным заявления о признании гражданина банкротом и введении реструктуризации его долгов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В указанном уведомлении также кредиторам предлагается заявить свои требования в деле о банкротстве гражданина и разъясняется порядок их заявления.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пунктом 3 статьи 213.7 Закона о банкротстве кредиторы и третьи лица, включая кредитные организации, в которых открыты банковский счет и (или) банковский вклад (депозит) гражданина-должника, считаются извещенными об опубликовании сведений, указанных в пункте 2 настоящей статьи, по истечении пяти рабочих дней со дня включения таких сведений в Единый федеральный реестр сведений о банкротстве, если не доказано иное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частности, если ранее не было получено уведомление, предусмотренное абзацем восьмым пункта 8 статьи 213.9 настоящего Федерального закона.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пункта 5 статьи 213.7 Закона о банкротстве идентификация гражданина в Едином федеральном реестре сведений о банкротстве осуществляется по фамилии, имени и (в случае, если имеется) отчеству гражданина (в случае перемены имени также по ранее присвоенным фамилии, имени и (в случае, если имеется) отчеству гражданина), по паспортные данные, страховому номеру индивидуального лицевого счета застрахованного лица в системе обязательного пенсионного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страхования, идентификационному номеру налогоплательщика (при наличии), месту жительства согласно документам о регистрации по месту жительства в пределах Российской Федерации.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рассмотрении споров о применении пункта 2 статьи 134 Закона о банкротстве судам следует учитывать, что контроль за соблюдением предусмотренной этим пунктом очередности текущих платежей в любой процедуре банкротства при расходовании денежных средств со счета должника осуществляет кредитная организация, которая производит проверку по формальным признакам, определяя очередность платежа на основании сведений, имеющихся в распоряжении или приложенных к нему документах (кроме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распоряжений внешнего или конкурсного управляющего).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Такая проверка осуществляется, в частности, в отношении инкассовых поручений (в том числе налоговых органов) и исполнительных документов.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Кредитная организация не вправе исполнять представленное распоряжение, если оно и приложенные к нему документы не содержат соответствующих данных; такой документ подлежит возврату кредитной организацией с указанием причины его возвращения.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Судам необходимо учитывать, что за нарушение установленной Законом о банкротстве обязанности контролировать при проведении операций по счету должника соблюдение очередности по текущим платежам кредитная организация несет ответственность в виде возмещения убытков с учетом разъяснений, данных в пункте 2 настоящего постановления (п. 3 постановления Пленума ВАС РФ от 06 июня 2014 года № 36).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56 Гражданского процессуального кодекса Российской Федерации, содержание которой следует рассматривать в контексте с положениями п.3 ст.123 Конституции Российской Федерации и ст. 12 Гражданского процессуального кодекса Российской Федерации,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иное не предусмотрено федеральным законом.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ч. 3 ст. 67 Гражданского процессуального кодекса Российской Федерации, суд оценивает доказательства по своему внутреннему убеждению,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основанному на всестороннем, полном, объективном и непосредственном исследовании имеющихся в деле доказательств.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Судом установлено, что решением Арбитражного суда </w:t>
      </w:r>
      <w:r>
        <w:rPr>
          <w:rStyle w:val="cat-Addressgrp-2rplc-12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22 июня 2018 года по делу № А29-8609/2017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 Васильевич признан несостоятельным (банкротом) и введена процедура реализации имущества гражданина.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Сообщение о признании должника банкротом и введении процедуры реализации имущества гражданина опубликованы в газете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КоммерсантЪ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 30 июня 2018 года, объявление № 77230364837, в Едином федеральном реестре сведений о банкротстве 25 июня 2018 года за номером № 2809423.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Финансовым управляющим в отделении ПАО «Сбербанк России» на имя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25 июня 2018 года был открыт счет № 40817810728780832864, который используется как основной счет должника для проведения расчетов в процедуре банкротства, о чем должник был уведомлен ранее.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образом, суд признает, что ПАО Сбербанк был уведомлен о признании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банкротом и введении в отношении его имущества процедуры реализации.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 декабря 2020 года финансовому управляющему стало известно о том, что в период с 05 ноября 2020 года по 09 декабря 2020 года на основании распоряжения должника с указанного счета без согласия финансового управляющего были списаны денежные средства на общую сумму </w:t>
      </w:r>
      <w:r>
        <w:rPr>
          <w:rStyle w:val="cat-Sumgrp-59rplc-13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требованию финансового управляющего ПАО «Сбербанк России» наложил аресты на счета должника. Требование финансового управляющего о возврате денежных средств, направленное в адрес должника, не исполнено, денежные средства должником присвоены.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выписке по счету № 40817810028780443458 (счет дебетовой карты), открытому должником самостоятельно в ПАО «Сбербанк России» в период проведения процедуры реализации имущества, им необоснованно списаны с указанного счета денежные средства в сумме </w:t>
      </w:r>
      <w:r>
        <w:rPr>
          <w:rStyle w:val="cat-Sumgrp-86rplc-13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период с 15 октября 2018 года по 17 декабря 2020 года.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Указанные операции по перечислению денежных сре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дств пр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оизводились должником самовольно без участия финансового управляющего, с прямого дозволения ПАО Сбербанк на совершение данных денежных операций должником.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Итого, общая сумма необоснованно списанных должником денежных средств, с принадлежащих ему банковских счетов, открытых в Сбербанке России, составляет </w:t>
      </w:r>
      <w:r>
        <w:rPr>
          <w:rStyle w:val="cat-Sumgrp-87rplc-13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Sumgrp-59rplc-13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 счета 40817810728780832864 + </w:t>
      </w:r>
      <w:r>
        <w:rPr>
          <w:rStyle w:val="cat-Sumgrp-86rplc-13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со счета № 40817810028780443458).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Проанализировав вышеприведенные обстоятельства по делу, нормы законодательства, регулирующие возникшие правоотношения, суд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признает, что по вине ПАО Сбербанк, не соблюдавшего требования Закона о банкротстве,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 открыт счет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40817810028780443458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которого должник распорядился денежными средствами в размере </w:t>
      </w:r>
      <w:r>
        <w:rPr>
          <w:rStyle w:val="cat-Sumgrp-86rplc-13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 этом суд отмечает, что способ распоряжения денежными средствами не освобождает ответчика от ответственности, поскольку любые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операции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распоряжению денежными средствами банк мог совершать только с со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гласия финансового управляющего. Также без согласия финансового управляющего со счета № 40817810728780832864 должником списаны денежные средства в размере </w:t>
      </w:r>
      <w:r>
        <w:rPr>
          <w:rStyle w:val="cat-Sumgrp-59rplc-14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вышеизложенного, суд признает, что по вине ПАО Сбербанк денежные средства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 </w:t>
      </w:r>
      <w:r>
        <w:rPr>
          <w:rStyle w:val="cat-Sumgrp-87rplc-14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самовольно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списаны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должником,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кредиторам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 реальный вред, а потому указанные убытки подлежат взысканию с ответчика.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 учетом вышеизложенного, суд взыскивает с ПАО Сбербанк в конкурсную массу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счет возмещения убытков сумм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 в размере </w:t>
      </w:r>
      <w:r>
        <w:rPr>
          <w:rStyle w:val="cat-Sumgrp-87rplc-14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Рассматривая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ответчика о применении последствия пропуска срока исковой давности, суд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приходит к следующему.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  <w:highlight w:val="none"/>
        </w:rPr>
        <w:instrText xml:space="preserve"> HYPERLINK "consultantplus://offline/ref=5F8363B9BE6CEDE11167C819F89CB1ECB675C8851D92A72CFAC48CB4FE5C25EB2B73921745B9348489F7D0B5E73C7536814D843DDAx2LCK" </w:instrText>
      </w:r>
      <w:r>
        <w:rPr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Пунктом 1 статьи 196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Гражданского кодекса Российской Федерации предусмотрено, что общий срок исковой давности составляет три года со дня, определяемого в соответствии со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"consultantplus://offline/ref=5F8363B9BE6CEDE11167C819F89CB1ECB675C8851D92A72CFAC48CB4FE5C25EB2B73921745BD348489F7D0B5E73C7536814D843DDAx2LCK"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статьей 200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данного кодекса.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Исковая давность применяется судом только 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основанием к вынесению судом решения об отказе в иске (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"consultantplus://offline/ref=5F8363B9BE6CEDE11167C819F89CB1ECB675C8851D92A72CFAC48CB4FE5C25EB2B73921344B83FD8DFB8D1E9A3686637824D873FC62DAEEDxBLDK"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пункт 2 статьи 199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Гражданского кодекса Российской Федерации).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Решением Арбитражного суда </w:t>
      </w:r>
      <w:r>
        <w:rPr>
          <w:rStyle w:val="cat-Addressgrp-2rplc-14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22.06.2018г. по делу № А29- 8609/2017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 Васильевич признан несостоятельным (банкротом) и введена процедура реализации имущества гражданина, финансовым управляющим должника утвержден </w:t>
      </w:r>
      <w:r>
        <w:rPr>
          <w:rStyle w:val="cat-FIOgrp-15rplc-14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Style w:val="cat-FIOgrp-16rplc-15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была назначена финансовым управляющим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О.В. 23.12.2019 Определением Арбитражного суда </w:t>
      </w:r>
      <w:r>
        <w:rPr>
          <w:rStyle w:val="cat-Addressgrp-2rplc-15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23.12.2019 по делу № А29-8609/2017.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Ранее исполнявший обязанности финансового управляющего </w:t>
      </w:r>
      <w:r>
        <w:rPr>
          <w:rStyle w:val="cat-FIOgrp-17rplc-15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направлял в адрес ответчика уведомление о введении процедуры реализации имущества гражданина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уведомление от 24.08.2018г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 также запрос о предоставлении сведений об открытых на имя должника счетах (запрос от 02.07.2018г.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Ответами на запросы и уведомления финансового управляющего ответ от 30.05.2018г. № 46625532 и от 04.07.2018г. № 49497217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АО Сбербанк предоставил информацию об остатке суммы денежных средств на счетах, в том числе, по счету дебетовой карты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40817810028780443458, а также сообщил финансовому управляющему о 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что счета заблокированы.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Финансовому управляющему стало известно о том, что на основании распоряжения должника без согласия финансового управляющего со счетов, открытых на имя должника, были списаны денежные средства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олько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09.12.2020г.,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после обращения в ПАО «Сбербанк» с целью распределения с основного счета денежных сре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дств дл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 погашения требований кредиторов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получения ответа.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суд приходит к выводу о предъявлении исковых требований с собл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юдением сроков исковой давности.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ч. 1 ст. 103 Гражданского процессуального кодекса Российской Федерации издержки, понесенные судом в связи с рассмотрением дела, и государственная пошлина, от уплаты которой истец был освобожден, взыскиваются с ответчика, не освобожденного от уплаты судебных расходов, пропорционально удовлетворенной части исковых требований.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образом, с ответчика ПАО «Сбербанк России» подлежит взысканию в доход бюджета </w:t>
      </w:r>
      <w:r>
        <w:rPr>
          <w:rStyle w:val="cat-Addressgrp-1rplc-15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государственн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пошлин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 </w:t>
      </w:r>
      <w:r>
        <w:rPr>
          <w:rStyle w:val="cat-Sumgrp-88rplc-15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изложенного,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194-19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Гражданского процессуального кодекса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суд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Исковое заявление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финансового управляющего </w:t>
      </w:r>
      <w:r>
        <w:rPr>
          <w:rStyle w:val="cat-FIOgrp-20rplc-15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8rplc-15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9rplc-15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Публичному акционерному обществу «Сбербанк России» о взыскании убытков –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Публичного акционерного общества «Сбербанк России» в конкурсную массу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Савешкина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Олега Васильевича в счет возмещения убытков </w:t>
      </w:r>
      <w:r>
        <w:rPr>
          <w:rStyle w:val="cat-Sumgrp-87rplc-16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Публичного акционерного общества «Сбербанк России» в доход бюджета </w:t>
      </w:r>
      <w:r>
        <w:rPr>
          <w:rStyle w:val="cat-Addressgrp-1rplc-16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государственную пошлину в размере </w:t>
      </w:r>
      <w:r>
        <w:rPr>
          <w:rStyle w:val="cat-Sumgrp-88rplc-16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может быть обжаловано в Московский городской суд через Гагаринский районный суд </w:t>
      </w:r>
      <w:r>
        <w:rPr>
          <w:rStyle w:val="cat-Addressgrp-1rplc-16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принятия решения в окончательной форме.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октября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2023 года.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М.А. Игнатьева</w:t>
      </w: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6rplc-3">
    <w:name w:val="cat-FIO grp-6 rplc-3"/>
    <w:basedOn w:val="DefaultParagraphFont"/>
  </w:style>
  <w:style w:type="character" w:customStyle="1" w:styleId="cat-FIOgrp-4rplc-5">
    <w:name w:val="cat-FIO grp-4 rplc-5"/>
    <w:basedOn w:val="DefaultParagraphFont"/>
  </w:style>
  <w:style w:type="character" w:customStyle="1" w:styleId="cat-FIOgrp-22rplc-6">
    <w:name w:val="cat-FIO grp-22 rplc-6"/>
    <w:basedOn w:val="DefaultParagraphFont"/>
  </w:style>
  <w:style w:type="character" w:customStyle="1" w:styleId="cat-Addressgrp-2rplc-7">
    <w:name w:val="cat-Address grp-2 rplc-7"/>
    <w:basedOn w:val="DefaultParagraphFont"/>
  </w:style>
  <w:style w:type="character" w:customStyle="1" w:styleId="cat-Addressgrp-2rplc-9">
    <w:name w:val="cat-Address grp-2 rplc-9"/>
    <w:basedOn w:val="DefaultParagraphFont"/>
  </w:style>
  <w:style w:type="character" w:customStyle="1" w:styleId="cat-FIOgrp-8rplc-10">
    <w:name w:val="cat-FIO grp-8 rplc-10"/>
    <w:basedOn w:val="DefaultParagraphFont"/>
  </w:style>
  <w:style w:type="character" w:customStyle="1" w:styleId="cat-Addressgrp-2rplc-12">
    <w:name w:val="cat-Address grp-2 rplc-12"/>
    <w:basedOn w:val="DefaultParagraphFont"/>
  </w:style>
  <w:style w:type="character" w:customStyle="1" w:styleId="cat-Addressgrp-2rplc-14">
    <w:name w:val="cat-Address grp-2 rplc-14"/>
    <w:basedOn w:val="DefaultParagraphFont"/>
  </w:style>
  <w:style w:type="character" w:customStyle="1" w:styleId="cat-Sumgrp-23rplc-15">
    <w:name w:val="cat-Sum grp-23 rplc-15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Addressgrp-2rplc-17">
    <w:name w:val="cat-Address grp-2 rplc-17"/>
    <w:basedOn w:val="DefaultParagraphFont"/>
  </w:style>
  <w:style w:type="character" w:customStyle="1" w:styleId="cat-CarMakeModelgrp-90rplc-19">
    <w:name w:val="cat-CarMakeModel grp-90 rplc-19"/>
    <w:basedOn w:val="DefaultParagraphFont"/>
  </w:style>
  <w:style w:type="character" w:customStyle="1" w:styleId="cat-CarNumbergrp-92rplc-20">
    <w:name w:val="cat-CarNumber grp-92 rplc-20"/>
    <w:basedOn w:val="DefaultParagraphFont"/>
  </w:style>
  <w:style w:type="character" w:customStyle="1" w:styleId="cat-Addressgrp-2rplc-21">
    <w:name w:val="cat-Address grp-2 rplc-21"/>
    <w:basedOn w:val="DefaultParagraphFont"/>
  </w:style>
  <w:style w:type="character" w:customStyle="1" w:styleId="cat-FIOgrp-10rplc-22">
    <w:name w:val="cat-FIO grp-10 rplc-22"/>
    <w:basedOn w:val="DefaultParagraphFont"/>
  </w:style>
  <w:style w:type="character" w:customStyle="1" w:styleId="cat-FIOgrp-10rplc-25">
    <w:name w:val="cat-FIO grp-10 rplc-25"/>
    <w:basedOn w:val="DefaultParagraphFont"/>
  </w:style>
  <w:style w:type="character" w:customStyle="1" w:styleId="cat-Sumgrp-24rplc-26">
    <w:name w:val="cat-Sum grp-24 rplc-26"/>
    <w:basedOn w:val="DefaultParagraphFont"/>
  </w:style>
  <w:style w:type="character" w:customStyle="1" w:styleId="cat-Sumgrp-25rplc-27">
    <w:name w:val="cat-Sum grp-25 rplc-27"/>
    <w:basedOn w:val="DefaultParagraphFont"/>
  </w:style>
  <w:style w:type="character" w:customStyle="1" w:styleId="cat-Sumgrp-26rplc-28">
    <w:name w:val="cat-Sum grp-26 rplc-28"/>
    <w:basedOn w:val="DefaultParagraphFont"/>
  </w:style>
  <w:style w:type="character" w:customStyle="1" w:styleId="cat-CarMakeModelgrp-91rplc-29">
    <w:name w:val="cat-CarMakeModel grp-91 rplc-29"/>
    <w:basedOn w:val="DefaultParagraphFont"/>
  </w:style>
  <w:style w:type="character" w:customStyle="1" w:styleId="cat-VINgrp-89rplc-30">
    <w:name w:val="cat-VIN grp-89 rplc-30"/>
    <w:basedOn w:val="DefaultParagraphFont"/>
  </w:style>
  <w:style w:type="character" w:customStyle="1" w:styleId="cat-Sumgrp-24rplc-31">
    <w:name w:val="cat-Sum grp-24 rplc-31"/>
    <w:basedOn w:val="DefaultParagraphFont"/>
  </w:style>
  <w:style w:type="character" w:customStyle="1" w:styleId="cat-Addressgrp-2rplc-32">
    <w:name w:val="cat-Address grp-2 rplc-32"/>
    <w:basedOn w:val="DefaultParagraphFont"/>
  </w:style>
  <w:style w:type="character" w:customStyle="1" w:styleId="cat-FIOgrp-10rplc-33">
    <w:name w:val="cat-FIO grp-10 rplc-33"/>
    <w:basedOn w:val="DefaultParagraphFont"/>
  </w:style>
  <w:style w:type="character" w:customStyle="1" w:styleId="cat-Sumgrp-27rplc-34">
    <w:name w:val="cat-Sum grp-27 rplc-34"/>
    <w:basedOn w:val="DefaultParagraphFont"/>
  </w:style>
  <w:style w:type="character" w:customStyle="1" w:styleId="cat-Sumgrp-24rplc-35">
    <w:name w:val="cat-Sum grp-24 rplc-35"/>
    <w:basedOn w:val="DefaultParagraphFont"/>
  </w:style>
  <w:style w:type="character" w:customStyle="1" w:styleId="cat-Sumgrp-25rplc-36">
    <w:name w:val="cat-Sum grp-25 rplc-36"/>
    <w:basedOn w:val="DefaultParagraphFont"/>
  </w:style>
  <w:style w:type="character" w:customStyle="1" w:styleId="cat-Sumgrp-26rplc-37">
    <w:name w:val="cat-Sum grp-26 rplc-37"/>
    <w:basedOn w:val="DefaultParagraphFont"/>
  </w:style>
  <w:style w:type="character" w:customStyle="1" w:styleId="cat-FIOgrp-12rplc-39">
    <w:name w:val="cat-FIO grp-12 rplc-39"/>
    <w:basedOn w:val="DefaultParagraphFont"/>
  </w:style>
  <w:style w:type="character" w:customStyle="1" w:styleId="cat-CarMakeModelgrp-90rplc-40">
    <w:name w:val="cat-CarMakeModel grp-90 rplc-40"/>
    <w:basedOn w:val="DefaultParagraphFont"/>
  </w:style>
  <w:style w:type="character" w:customStyle="1" w:styleId="cat-CarNumbergrp-93rplc-41">
    <w:name w:val="cat-CarNumber grp-93 rplc-41"/>
    <w:basedOn w:val="DefaultParagraphFont"/>
  </w:style>
  <w:style w:type="character" w:customStyle="1" w:styleId="cat-VINgrp-89rplc-42">
    <w:name w:val="cat-VIN grp-89 rplc-42"/>
    <w:basedOn w:val="DefaultParagraphFont"/>
  </w:style>
  <w:style w:type="character" w:customStyle="1" w:styleId="cat-FIOgrp-13rplc-44">
    <w:name w:val="cat-FIO grp-13 rplc-44"/>
    <w:basedOn w:val="DefaultParagraphFont"/>
  </w:style>
  <w:style w:type="character" w:customStyle="1" w:styleId="cat-FIOgrp-14rplc-45">
    <w:name w:val="cat-FIO grp-14 rplc-45"/>
    <w:basedOn w:val="DefaultParagraphFont"/>
  </w:style>
  <w:style w:type="character" w:customStyle="1" w:styleId="cat-Sumgrp-28rplc-46">
    <w:name w:val="cat-Sum grp-28 rplc-46"/>
    <w:basedOn w:val="DefaultParagraphFont"/>
  </w:style>
  <w:style w:type="character" w:customStyle="1" w:styleId="cat-FIOgrp-14rplc-47">
    <w:name w:val="cat-FIO grp-14 rplc-47"/>
    <w:basedOn w:val="DefaultParagraphFont"/>
  </w:style>
  <w:style w:type="character" w:customStyle="1" w:styleId="cat-Sumgrp-29rplc-49">
    <w:name w:val="cat-Sum grp-29 rplc-49"/>
    <w:basedOn w:val="DefaultParagraphFont"/>
  </w:style>
  <w:style w:type="character" w:customStyle="1" w:styleId="cat-FIOgrp-14rplc-50">
    <w:name w:val="cat-FIO grp-14 rplc-50"/>
    <w:basedOn w:val="DefaultParagraphFont"/>
  </w:style>
  <w:style w:type="character" w:customStyle="1" w:styleId="cat-Sumgrp-30rplc-51">
    <w:name w:val="cat-Sum grp-30 rplc-51"/>
    <w:basedOn w:val="DefaultParagraphFont"/>
  </w:style>
  <w:style w:type="character" w:customStyle="1" w:styleId="cat-Sumgrp-31rplc-52">
    <w:name w:val="cat-Sum grp-31 rplc-52"/>
    <w:basedOn w:val="DefaultParagraphFont"/>
  </w:style>
  <w:style w:type="character" w:customStyle="1" w:styleId="cat-Sumgrp-32rplc-53">
    <w:name w:val="cat-Sum grp-32 rplc-53"/>
    <w:basedOn w:val="DefaultParagraphFont"/>
  </w:style>
  <w:style w:type="character" w:customStyle="1" w:styleId="cat-Sumgrp-33rplc-55">
    <w:name w:val="cat-Sum grp-33 rplc-55"/>
    <w:basedOn w:val="DefaultParagraphFont"/>
  </w:style>
  <w:style w:type="character" w:customStyle="1" w:styleId="cat-Sumgrp-34rplc-56">
    <w:name w:val="cat-Sum grp-34 rplc-56"/>
    <w:basedOn w:val="DefaultParagraphFont"/>
  </w:style>
  <w:style w:type="character" w:customStyle="1" w:styleId="cat-Sumgrp-35rplc-57">
    <w:name w:val="cat-Sum grp-35 rplc-57"/>
    <w:basedOn w:val="DefaultParagraphFont"/>
  </w:style>
  <w:style w:type="character" w:customStyle="1" w:styleId="cat-Sumgrp-36rplc-58">
    <w:name w:val="cat-Sum grp-36 rplc-58"/>
    <w:basedOn w:val="DefaultParagraphFont"/>
  </w:style>
  <w:style w:type="character" w:customStyle="1" w:styleId="cat-Sumgrp-37rplc-59">
    <w:name w:val="cat-Sum grp-37 rplc-59"/>
    <w:basedOn w:val="DefaultParagraphFont"/>
  </w:style>
  <w:style w:type="character" w:customStyle="1" w:styleId="cat-Sumgrp-38rplc-60">
    <w:name w:val="cat-Sum grp-38 rplc-60"/>
    <w:basedOn w:val="DefaultParagraphFont"/>
  </w:style>
  <w:style w:type="character" w:customStyle="1" w:styleId="cat-Sumgrp-39rplc-61">
    <w:name w:val="cat-Sum grp-39 rplc-61"/>
    <w:basedOn w:val="DefaultParagraphFont"/>
  </w:style>
  <w:style w:type="character" w:customStyle="1" w:styleId="cat-Sumgrp-40rplc-62">
    <w:name w:val="cat-Sum grp-40 rplc-62"/>
    <w:basedOn w:val="DefaultParagraphFont"/>
  </w:style>
  <w:style w:type="character" w:customStyle="1" w:styleId="cat-Sumgrp-41rplc-63">
    <w:name w:val="cat-Sum grp-41 rplc-63"/>
    <w:basedOn w:val="DefaultParagraphFont"/>
  </w:style>
  <w:style w:type="character" w:customStyle="1" w:styleId="cat-Sumgrp-42rplc-64">
    <w:name w:val="cat-Sum grp-42 rplc-64"/>
    <w:basedOn w:val="DefaultParagraphFont"/>
  </w:style>
  <w:style w:type="character" w:customStyle="1" w:styleId="cat-Sumgrp-43rplc-65">
    <w:name w:val="cat-Sum grp-43 rplc-65"/>
    <w:basedOn w:val="DefaultParagraphFont"/>
  </w:style>
  <w:style w:type="character" w:customStyle="1" w:styleId="cat-Sumgrp-44rplc-66">
    <w:name w:val="cat-Sum grp-44 rplc-66"/>
    <w:basedOn w:val="DefaultParagraphFont"/>
  </w:style>
  <w:style w:type="character" w:customStyle="1" w:styleId="cat-Sumgrp-45rplc-67">
    <w:name w:val="cat-Sum grp-45 rplc-67"/>
    <w:basedOn w:val="DefaultParagraphFont"/>
  </w:style>
  <w:style w:type="character" w:customStyle="1" w:styleId="cat-Sumgrp-46rplc-68">
    <w:name w:val="cat-Sum grp-46 rplc-68"/>
    <w:basedOn w:val="DefaultParagraphFont"/>
  </w:style>
  <w:style w:type="character" w:customStyle="1" w:styleId="cat-Sumgrp-47rplc-69">
    <w:name w:val="cat-Sum grp-47 rplc-69"/>
    <w:basedOn w:val="DefaultParagraphFont"/>
  </w:style>
  <w:style w:type="character" w:customStyle="1" w:styleId="cat-Sumgrp-48rplc-70">
    <w:name w:val="cat-Sum grp-48 rplc-70"/>
    <w:basedOn w:val="DefaultParagraphFont"/>
  </w:style>
  <w:style w:type="character" w:customStyle="1" w:styleId="cat-Sumgrp-49rplc-71">
    <w:name w:val="cat-Sum grp-49 rplc-71"/>
    <w:basedOn w:val="DefaultParagraphFont"/>
  </w:style>
  <w:style w:type="character" w:customStyle="1" w:styleId="cat-Sumgrp-50rplc-72">
    <w:name w:val="cat-Sum grp-50 rplc-72"/>
    <w:basedOn w:val="DefaultParagraphFont"/>
  </w:style>
  <w:style w:type="character" w:customStyle="1" w:styleId="cat-Sumgrp-51rplc-73">
    <w:name w:val="cat-Sum grp-51 rplc-73"/>
    <w:basedOn w:val="DefaultParagraphFont"/>
  </w:style>
  <w:style w:type="character" w:customStyle="1" w:styleId="cat-Sumgrp-52rplc-74">
    <w:name w:val="cat-Sum grp-52 rplc-74"/>
    <w:basedOn w:val="DefaultParagraphFont"/>
  </w:style>
  <w:style w:type="character" w:customStyle="1" w:styleId="cat-Sumgrp-44rplc-75">
    <w:name w:val="cat-Sum grp-44 rplc-75"/>
    <w:basedOn w:val="DefaultParagraphFont"/>
  </w:style>
  <w:style w:type="character" w:customStyle="1" w:styleId="cat-Sumgrp-53rplc-76">
    <w:name w:val="cat-Sum grp-53 rplc-76"/>
    <w:basedOn w:val="DefaultParagraphFont"/>
  </w:style>
  <w:style w:type="character" w:customStyle="1" w:styleId="cat-Sumgrp-54rplc-77">
    <w:name w:val="cat-Sum grp-54 rplc-77"/>
    <w:basedOn w:val="DefaultParagraphFont"/>
  </w:style>
  <w:style w:type="character" w:customStyle="1" w:styleId="cat-Sumgrp-55rplc-78">
    <w:name w:val="cat-Sum grp-55 rplc-78"/>
    <w:basedOn w:val="DefaultParagraphFont"/>
  </w:style>
  <w:style w:type="character" w:customStyle="1" w:styleId="cat-Sumgrp-56rplc-79">
    <w:name w:val="cat-Sum grp-56 rplc-79"/>
    <w:basedOn w:val="DefaultParagraphFont"/>
  </w:style>
  <w:style w:type="character" w:customStyle="1" w:styleId="cat-Sumgrp-57rplc-80">
    <w:name w:val="cat-Sum grp-57 rplc-80"/>
    <w:basedOn w:val="DefaultParagraphFont"/>
  </w:style>
  <w:style w:type="character" w:customStyle="1" w:styleId="cat-Sumgrp-58rplc-81">
    <w:name w:val="cat-Sum grp-58 rplc-81"/>
    <w:basedOn w:val="DefaultParagraphFont"/>
  </w:style>
  <w:style w:type="character" w:customStyle="1" w:styleId="cat-Sumgrp-59rplc-82">
    <w:name w:val="cat-Sum grp-59 rplc-82"/>
    <w:basedOn w:val="DefaultParagraphFont"/>
  </w:style>
  <w:style w:type="character" w:customStyle="1" w:styleId="cat-Sumgrp-60rplc-83">
    <w:name w:val="cat-Sum grp-60 rplc-83"/>
    <w:basedOn w:val="DefaultParagraphFont"/>
  </w:style>
  <w:style w:type="character" w:customStyle="1" w:styleId="cat-Sumgrp-61rplc-84">
    <w:name w:val="cat-Sum grp-61 rplc-84"/>
    <w:basedOn w:val="DefaultParagraphFont"/>
  </w:style>
  <w:style w:type="character" w:customStyle="1" w:styleId="cat-Sumgrp-62rplc-85">
    <w:name w:val="cat-Sum grp-62 rplc-85"/>
    <w:basedOn w:val="DefaultParagraphFont"/>
  </w:style>
  <w:style w:type="character" w:customStyle="1" w:styleId="cat-Sumgrp-63rplc-86">
    <w:name w:val="cat-Sum grp-63 rplc-86"/>
    <w:basedOn w:val="DefaultParagraphFont"/>
  </w:style>
  <w:style w:type="character" w:customStyle="1" w:styleId="cat-Sumgrp-64rplc-87">
    <w:name w:val="cat-Sum grp-64 rplc-87"/>
    <w:basedOn w:val="DefaultParagraphFont"/>
  </w:style>
  <w:style w:type="character" w:customStyle="1" w:styleId="cat-Sumgrp-65rplc-88">
    <w:name w:val="cat-Sum grp-65 rplc-88"/>
    <w:basedOn w:val="DefaultParagraphFont"/>
  </w:style>
  <w:style w:type="character" w:customStyle="1" w:styleId="cat-Sumgrp-66rplc-89">
    <w:name w:val="cat-Sum grp-66 rplc-89"/>
    <w:basedOn w:val="DefaultParagraphFont"/>
  </w:style>
  <w:style w:type="character" w:customStyle="1" w:styleId="cat-Sumgrp-67rplc-90">
    <w:name w:val="cat-Sum grp-67 rplc-90"/>
    <w:basedOn w:val="DefaultParagraphFont"/>
  </w:style>
  <w:style w:type="character" w:customStyle="1" w:styleId="cat-Sumgrp-68rplc-91">
    <w:name w:val="cat-Sum grp-68 rplc-91"/>
    <w:basedOn w:val="DefaultParagraphFont"/>
  </w:style>
  <w:style w:type="character" w:customStyle="1" w:styleId="cat-Sumgrp-69rplc-92">
    <w:name w:val="cat-Sum grp-69 rplc-92"/>
    <w:basedOn w:val="DefaultParagraphFont"/>
  </w:style>
  <w:style w:type="character" w:customStyle="1" w:styleId="cat-Sumgrp-70rplc-93">
    <w:name w:val="cat-Sum grp-70 rplc-93"/>
    <w:basedOn w:val="DefaultParagraphFont"/>
  </w:style>
  <w:style w:type="character" w:customStyle="1" w:styleId="cat-Sumgrp-71rplc-94">
    <w:name w:val="cat-Sum grp-71 rplc-94"/>
    <w:basedOn w:val="DefaultParagraphFont"/>
  </w:style>
  <w:style w:type="character" w:customStyle="1" w:styleId="cat-Sumgrp-72rplc-95">
    <w:name w:val="cat-Sum grp-72 rplc-95"/>
    <w:basedOn w:val="DefaultParagraphFont"/>
  </w:style>
  <w:style w:type="character" w:customStyle="1" w:styleId="cat-Sumgrp-65rplc-96">
    <w:name w:val="cat-Sum grp-65 rplc-96"/>
    <w:basedOn w:val="DefaultParagraphFont"/>
  </w:style>
  <w:style w:type="character" w:customStyle="1" w:styleId="cat-Sumgrp-73rplc-97">
    <w:name w:val="cat-Sum grp-73 rplc-97"/>
    <w:basedOn w:val="DefaultParagraphFont"/>
  </w:style>
  <w:style w:type="character" w:customStyle="1" w:styleId="cat-Sumgrp-74rplc-98">
    <w:name w:val="cat-Sum grp-74 rplc-98"/>
    <w:basedOn w:val="DefaultParagraphFont"/>
  </w:style>
  <w:style w:type="character" w:customStyle="1" w:styleId="cat-Sumgrp-75rplc-99">
    <w:name w:val="cat-Sum grp-75 rplc-99"/>
    <w:basedOn w:val="DefaultParagraphFont"/>
  </w:style>
  <w:style w:type="character" w:customStyle="1" w:styleId="cat-Sumgrp-76rplc-100">
    <w:name w:val="cat-Sum grp-76 rplc-100"/>
    <w:basedOn w:val="DefaultParagraphFont"/>
  </w:style>
  <w:style w:type="character" w:customStyle="1" w:styleId="cat-Sumgrp-77rplc-101">
    <w:name w:val="cat-Sum grp-77 rplc-101"/>
    <w:basedOn w:val="DefaultParagraphFont"/>
  </w:style>
  <w:style w:type="character" w:customStyle="1" w:styleId="cat-Sumgrp-78rplc-102">
    <w:name w:val="cat-Sum grp-78 rplc-102"/>
    <w:basedOn w:val="DefaultParagraphFont"/>
  </w:style>
  <w:style w:type="character" w:customStyle="1" w:styleId="cat-Sumgrp-79rplc-103">
    <w:name w:val="cat-Sum grp-79 rplc-103"/>
    <w:basedOn w:val="DefaultParagraphFont"/>
  </w:style>
  <w:style w:type="character" w:customStyle="1" w:styleId="cat-Sumgrp-80rplc-104">
    <w:name w:val="cat-Sum grp-80 rplc-104"/>
    <w:basedOn w:val="DefaultParagraphFont"/>
  </w:style>
  <w:style w:type="character" w:customStyle="1" w:styleId="cat-Sumgrp-81rplc-105">
    <w:name w:val="cat-Sum grp-81 rplc-105"/>
    <w:basedOn w:val="DefaultParagraphFont"/>
  </w:style>
  <w:style w:type="character" w:customStyle="1" w:styleId="cat-Sumgrp-82rplc-106">
    <w:name w:val="cat-Sum grp-82 rplc-106"/>
    <w:basedOn w:val="DefaultParagraphFont"/>
  </w:style>
  <w:style w:type="character" w:customStyle="1" w:styleId="cat-Sumgrp-83rplc-107">
    <w:name w:val="cat-Sum grp-83 rplc-107"/>
    <w:basedOn w:val="DefaultParagraphFont"/>
  </w:style>
  <w:style w:type="character" w:customStyle="1" w:styleId="cat-Sumgrp-53rplc-108">
    <w:name w:val="cat-Sum grp-53 rplc-108"/>
    <w:basedOn w:val="DefaultParagraphFont"/>
  </w:style>
  <w:style w:type="character" w:customStyle="1" w:styleId="cat-Sumgrp-84rplc-109">
    <w:name w:val="cat-Sum grp-84 rplc-109"/>
    <w:basedOn w:val="DefaultParagraphFont"/>
  </w:style>
  <w:style w:type="character" w:customStyle="1" w:styleId="cat-Sumgrp-85rplc-110">
    <w:name w:val="cat-Sum grp-85 rplc-110"/>
    <w:basedOn w:val="DefaultParagraphFont"/>
  </w:style>
  <w:style w:type="character" w:customStyle="1" w:styleId="cat-Sumgrp-44rplc-111">
    <w:name w:val="cat-Sum grp-44 rplc-111"/>
    <w:basedOn w:val="DefaultParagraphFont"/>
  </w:style>
  <w:style w:type="character" w:customStyle="1" w:styleId="cat-Sumgrp-36rplc-112">
    <w:name w:val="cat-Sum grp-36 rplc-112"/>
    <w:basedOn w:val="DefaultParagraphFont"/>
  </w:style>
  <w:style w:type="character" w:customStyle="1" w:styleId="cat-Sumgrp-58rplc-113">
    <w:name w:val="cat-Sum grp-58 rplc-113"/>
    <w:basedOn w:val="DefaultParagraphFont"/>
  </w:style>
  <w:style w:type="character" w:customStyle="1" w:styleId="cat-Sumgrp-86rplc-114">
    <w:name w:val="cat-Sum grp-86 rplc-114"/>
    <w:basedOn w:val="DefaultParagraphFont"/>
  </w:style>
  <w:style w:type="character" w:customStyle="1" w:styleId="cat-Sumgrp-87rplc-115">
    <w:name w:val="cat-Sum grp-87 rplc-115"/>
    <w:basedOn w:val="DefaultParagraphFont"/>
  </w:style>
  <w:style w:type="character" w:customStyle="1" w:styleId="cat-Sumgrp-59rplc-116">
    <w:name w:val="cat-Sum grp-59 rplc-116"/>
    <w:basedOn w:val="DefaultParagraphFont"/>
  </w:style>
  <w:style w:type="character" w:customStyle="1" w:styleId="cat-Sumgrp-86rplc-117">
    <w:name w:val="cat-Sum grp-86 rplc-117"/>
    <w:basedOn w:val="DefaultParagraphFont"/>
  </w:style>
  <w:style w:type="character" w:customStyle="1" w:styleId="cat-Sumgrp-87rplc-120">
    <w:name w:val="cat-Sum grp-87 rplc-120"/>
    <w:basedOn w:val="DefaultParagraphFont"/>
  </w:style>
  <w:style w:type="character" w:customStyle="1" w:styleId="cat-Addressgrp-2rplc-121">
    <w:name w:val="cat-Address grp-2 rplc-121"/>
    <w:basedOn w:val="DefaultParagraphFont"/>
  </w:style>
  <w:style w:type="character" w:customStyle="1" w:styleId="cat-Addressgrp-2rplc-122">
    <w:name w:val="cat-Address grp-2 rplc-122"/>
    <w:basedOn w:val="DefaultParagraphFont"/>
  </w:style>
  <w:style w:type="character" w:customStyle="1" w:styleId="cat-Addressgrp-2rplc-123">
    <w:name w:val="cat-Address grp-2 rplc-123"/>
    <w:basedOn w:val="DefaultParagraphFont"/>
  </w:style>
  <w:style w:type="character" w:customStyle="1" w:styleId="cat-FIOgrp-4rplc-126">
    <w:name w:val="cat-FIO grp-4 rplc-126"/>
    <w:basedOn w:val="DefaultParagraphFont"/>
  </w:style>
  <w:style w:type="character" w:customStyle="1" w:styleId="cat-Sumgrp-87rplc-127">
    <w:name w:val="cat-Sum grp-87 rplc-127"/>
    <w:basedOn w:val="DefaultParagraphFont"/>
  </w:style>
  <w:style w:type="character" w:customStyle="1" w:styleId="cat-FIOgrp-22rplc-128">
    <w:name w:val="cat-FIO grp-22 rplc-128"/>
    <w:basedOn w:val="DefaultParagraphFont"/>
  </w:style>
  <w:style w:type="character" w:customStyle="1" w:styleId="cat-Addressgrp-2rplc-129">
    <w:name w:val="cat-Address grp-2 rplc-129"/>
    <w:basedOn w:val="DefaultParagraphFont"/>
  </w:style>
  <w:style w:type="character" w:customStyle="1" w:styleId="cat-Sumgrp-59rplc-133">
    <w:name w:val="cat-Sum grp-59 rplc-133"/>
    <w:basedOn w:val="DefaultParagraphFont"/>
  </w:style>
  <w:style w:type="character" w:customStyle="1" w:styleId="cat-Sumgrp-86rplc-134">
    <w:name w:val="cat-Sum grp-86 rplc-134"/>
    <w:basedOn w:val="DefaultParagraphFont"/>
  </w:style>
  <w:style w:type="character" w:customStyle="1" w:styleId="cat-Sumgrp-87rplc-135">
    <w:name w:val="cat-Sum grp-87 rplc-135"/>
    <w:basedOn w:val="DefaultParagraphFont"/>
  </w:style>
  <w:style w:type="character" w:customStyle="1" w:styleId="cat-Sumgrp-59rplc-136">
    <w:name w:val="cat-Sum grp-59 rplc-136"/>
    <w:basedOn w:val="DefaultParagraphFont"/>
  </w:style>
  <w:style w:type="character" w:customStyle="1" w:styleId="cat-Sumgrp-86rplc-137">
    <w:name w:val="cat-Sum grp-86 rplc-137"/>
    <w:basedOn w:val="DefaultParagraphFont"/>
  </w:style>
  <w:style w:type="character" w:customStyle="1" w:styleId="cat-Sumgrp-86rplc-139">
    <w:name w:val="cat-Sum grp-86 rplc-139"/>
    <w:basedOn w:val="DefaultParagraphFont"/>
  </w:style>
  <w:style w:type="character" w:customStyle="1" w:styleId="cat-Sumgrp-59rplc-141">
    <w:name w:val="cat-Sum grp-59 rplc-141"/>
    <w:basedOn w:val="DefaultParagraphFont"/>
  </w:style>
  <w:style w:type="character" w:customStyle="1" w:styleId="cat-Sumgrp-87rplc-143">
    <w:name w:val="cat-Sum grp-87 rplc-143"/>
    <w:basedOn w:val="DefaultParagraphFont"/>
  </w:style>
  <w:style w:type="character" w:customStyle="1" w:styleId="cat-Sumgrp-87rplc-146">
    <w:name w:val="cat-Sum grp-87 rplc-146"/>
    <w:basedOn w:val="DefaultParagraphFont"/>
  </w:style>
  <w:style w:type="character" w:customStyle="1" w:styleId="cat-Addressgrp-2rplc-147">
    <w:name w:val="cat-Address grp-2 rplc-147"/>
    <w:basedOn w:val="DefaultParagraphFont"/>
  </w:style>
  <w:style w:type="character" w:customStyle="1" w:styleId="cat-FIOgrp-15rplc-149">
    <w:name w:val="cat-FIO grp-15 rplc-149"/>
    <w:basedOn w:val="DefaultParagraphFont"/>
  </w:style>
  <w:style w:type="character" w:customStyle="1" w:styleId="cat-FIOgrp-16rplc-150">
    <w:name w:val="cat-FIO grp-16 rplc-150"/>
    <w:basedOn w:val="DefaultParagraphFont"/>
  </w:style>
  <w:style w:type="character" w:customStyle="1" w:styleId="cat-Addressgrp-2rplc-152">
    <w:name w:val="cat-Address grp-2 rplc-152"/>
    <w:basedOn w:val="DefaultParagraphFont"/>
  </w:style>
  <w:style w:type="character" w:customStyle="1" w:styleId="cat-FIOgrp-17rplc-153">
    <w:name w:val="cat-FIO grp-17 rplc-153"/>
    <w:basedOn w:val="DefaultParagraphFont"/>
  </w:style>
  <w:style w:type="character" w:customStyle="1" w:styleId="cat-Addressgrp-1rplc-154">
    <w:name w:val="cat-Address grp-1 rplc-154"/>
    <w:basedOn w:val="DefaultParagraphFont"/>
  </w:style>
  <w:style w:type="character" w:customStyle="1" w:styleId="cat-Sumgrp-88rplc-155">
    <w:name w:val="cat-Sum grp-88 rplc-155"/>
    <w:basedOn w:val="DefaultParagraphFont"/>
  </w:style>
  <w:style w:type="character" w:customStyle="1" w:styleId="cat-FIOgrp-20rplc-156">
    <w:name w:val="cat-FIO grp-20 rplc-156"/>
    <w:basedOn w:val="DefaultParagraphFont"/>
  </w:style>
  <w:style w:type="character" w:customStyle="1" w:styleId="cat-FIOgrp-18rplc-157">
    <w:name w:val="cat-FIO grp-18 rplc-157"/>
    <w:basedOn w:val="DefaultParagraphFont"/>
  </w:style>
  <w:style w:type="character" w:customStyle="1" w:styleId="cat-FIOgrp-19rplc-158">
    <w:name w:val="cat-FIO grp-19 rplc-158"/>
    <w:basedOn w:val="DefaultParagraphFont"/>
  </w:style>
  <w:style w:type="character" w:customStyle="1" w:styleId="cat-Sumgrp-87rplc-160">
    <w:name w:val="cat-Sum grp-87 rplc-160"/>
    <w:basedOn w:val="DefaultParagraphFont"/>
  </w:style>
  <w:style w:type="character" w:customStyle="1" w:styleId="cat-Addressgrp-1rplc-161">
    <w:name w:val="cat-Address grp-1 rplc-161"/>
    <w:basedOn w:val="DefaultParagraphFont"/>
  </w:style>
  <w:style w:type="character" w:customStyle="1" w:styleId="cat-Sumgrp-88rplc-162">
    <w:name w:val="cat-Sum grp-88 rplc-162"/>
    <w:basedOn w:val="DefaultParagraphFont"/>
  </w:style>
  <w:style w:type="character" w:customStyle="1" w:styleId="cat-Addressgrp-1rplc-163">
    <w:name w:val="cat-Address grp-1 rplc-16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