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keepNext/>
        <w:keepLines/>
        <w:widowControl w:val="0"/>
        <w:spacing w:before="0" w:after="0"/>
        <w:jc w:val="center"/>
        <w:rPr>
          <w:sz w:val="26"/>
          <w:szCs w:val="26"/>
        </w:rPr>
      </w:pPr>
      <w:r>
        <w:rPr>
          <w:rFonts w:ascii="Times New Roman" w:eastAsia="Times New Roman" w:hAnsi="Times New Roman" w:cs="Times New Roman"/>
          <w:b/>
          <w:bCs/>
          <w:sz w:val="26"/>
          <w:szCs w:val="26"/>
          <w:highlight w:val="none"/>
        </w:rPr>
        <w:t xml:space="preserve">ЗАОЧНОЕ </w:t>
      </w:r>
      <w:r>
        <w:rPr>
          <w:rFonts w:ascii="Times New Roman" w:eastAsia="Times New Roman" w:hAnsi="Times New Roman" w:cs="Times New Roman"/>
          <w:b/>
          <w:bCs/>
          <w:sz w:val="26"/>
          <w:szCs w:val="26"/>
          <w:highlight w:val="none"/>
        </w:rPr>
        <w:t>РЕШЕНИЕ</w:t>
      </w:r>
    </w:p>
    <w:p>
      <w:pPr>
        <w:keepNext/>
        <w:keepLines/>
        <w:widowControl w:val="0"/>
        <w:spacing w:before="0" w:after="0"/>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widowControl w:val="0"/>
        <w:spacing w:before="0" w:after="0"/>
      </w:pPr>
    </w:p>
    <w:p>
      <w:pPr>
        <w:widowControl w:val="0"/>
        <w:spacing w:before="0" w:after="0"/>
        <w:rPr>
          <w:sz w:val="26"/>
          <w:szCs w:val="26"/>
        </w:rPr>
      </w:pPr>
      <w:r>
        <w:rPr>
          <w:rFonts w:ascii="Times New Roman" w:eastAsia="Times New Roman" w:hAnsi="Times New Roman" w:cs="Times New Roman"/>
          <w:sz w:val="26"/>
          <w:szCs w:val="26"/>
          <w:highlight w:val="none"/>
        </w:rPr>
        <w:t>25</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янва</w:t>
      </w:r>
      <w:r>
        <w:rPr>
          <w:rFonts w:ascii="Times New Roman" w:eastAsia="Times New Roman" w:hAnsi="Times New Roman" w:cs="Times New Roman"/>
          <w:sz w:val="26"/>
          <w:szCs w:val="26"/>
          <w:highlight w:val="none"/>
        </w:rPr>
        <w:t>ря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2023</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года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Style w:val="cat-Addressgrp-0rplc-0"/>
          <w:rFonts w:ascii="Times New Roman" w:eastAsia="Times New Roman" w:hAnsi="Times New Roman" w:cs="Times New Roman"/>
          <w:sz w:val="26"/>
          <w:szCs w:val="26"/>
          <w:highlight w:val="none"/>
        </w:rPr>
        <w:t>адрес</w:t>
      </w:r>
    </w:p>
    <w:p>
      <w:pPr>
        <w:widowControl w:val="0"/>
        <w:spacing w:before="0" w:after="0"/>
        <w:ind w:left="1500"/>
      </w:pP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 xml:space="preserve">Суд в составе председательствующего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судьи Щербинского районного суда </w:t>
      </w:r>
      <w:r>
        <w:rPr>
          <w:rFonts w:ascii="Times New Roman" w:eastAsia="Times New Roman" w:hAnsi="Times New Roman" w:cs="Times New Roman"/>
          <w:sz w:val="26"/>
          <w:szCs w:val="26"/>
          <w:highlight w:val="none"/>
        </w:rPr>
        <w:t xml:space="preserve">     </w:t>
      </w:r>
      <w:r>
        <w:rPr>
          <w:rStyle w:val="cat-Addressgrp-1rplc-1"/>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Федотов</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Д.И.</w:t>
      </w:r>
      <w:r>
        <w:rPr>
          <w:rFonts w:ascii="Times New Roman" w:eastAsia="Times New Roman" w:hAnsi="Times New Roman" w:cs="Times New Roman"/>
          <w:sz w:val="26"/>
          <w:szCs w:val="26"/>
          <w:highlight w:val="none"/>
        </w:rPr>
        <w:t>, при секретаре</w:t>
      </w:r>
      <w:r>
        <w:rPr>
          <w:rFonts w:ascii="Times New Roman" w:eastAsia="Times New Roman" w:hAnsi="Times New Roman" w:cs="Times New Roman"/>
          <w:sz w:val="26"/>
          <w:szCs w:val="26"/>
          <w:highlight w:val="none"/>
        </w:rPr>
        <w:t xml:space="preserve"> </w:t>
      </w:r>
      <w:r>
        <w:rPr>
          <w:rStyle w:val="cat-FIOgrp-4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рассмотрев в открытом судебном заседании гражданское дело </w:t>
      </w:r>
      <w:r>
        <w:rPr>
          <w:rFonts w:ascii="Times New Roman" w:eastAsia="Times New Roman" w:hAnsi="Times New Roman" w:cs="Times New Roman"/>
          <w:sz w:val="26"/>
          <w:szCs w:val="26"/>
          <w:highlight w:val="none"/>
        </w:rPr>
        <w:t>№ 2-</w:t>
      </w:r>
      <w:r>
        <w:rPr>
          <w:rFonts w:ascii="Times New Roman" w:eastAsia="Times New Roman" w:hAnsi="Times New Roman" w:cs="Times New Roman"/>
          <w:sz w:val="26"/>
          <w:szCs w:val="26"/>
          <w:highlight w:val="none"/>
        </w:rPr>
        <w:t>4285</w:t>
      </w:r>
      <w:r>
        <w:rPr>
          <w:rFonts w:ascii="Times New Roman" w:eastAsia="Times New Roman" w:hAnsi="Times New Roman" w:cs="Times New Roman"/>
          <w:sz w:val="26"/>
          <w:szCs w:val="26"/>
          <w:highlight w:val="none"/>
        </w:rPr>
        <w:t>/2023</w:t>
      </w:r>
      <w:r>
        <w:rPr>
          <w:rFonts w:ascii="Times New Roman" w:eastAsia="Times New Roman" w:hAnsi="Times New Roman" w:cs="Times New Roman"/>
          <w:sz w:val="26"/>
          <w:szCs w:val="26"/>
          <w:highlight w:val="none"/>
        </w:rPr>
        <w:t xml:space="preserve"> по иску </w:t>
      </w:r>
      <w:r>
        <w:rPr>
          <w:rFonts w:ascii="Times New Roman" w:eastAsia="Times New Roman" w:hAnsi="Times New Roman" w:cs="Times New Roman"/>
          <w:sz w:val="26"/>
          <w:szCs w:val="26"/>
          <w:highlight w:val="none"/>
        </w:rPr>
        <w:t>ПАО Сбербанк</w:t>
      </w:r>
      <w:r>
        <w:rPr>
          <w:rFonts w:ascii="Times New Roman" w:eastAsia="Times New Roman" w:hAnsi="Times New Roman" w:cs="Times New Roman"/>
          <w:sz w:val="26"/>
          <w:szCs w:val="26"/>
          <w:highlight w:val="none"/>
        </w:rPr>
        <w:t xml:space="preserve"> в лице филиала – Москов</w:t>
      </w:r>
      <w:r>
        <w:rPr>
          <w:rFonts w:ascii="Times New Roman" w:eastAsia="Times New Roman" w:hAnsi="Times New Roman" w:cs="Times New Roman"/>
          <w:sz w:val="26"/>
          <w:szCs w:val="26"/>
          <w:highlight w:val="none"/>
        </w:rPr>
        <w:t>ский Банк ПАО Сбербанк</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к Зериной Кристине Константиновне</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 </w:t>
      </w:r>
      <w:r>
        <w:rPr>
          <w:rFonts w:ascii="Times New Roman" w:eastAsia="Times New Roman" w:hAnsi="Times New Roman" w:cs="Times New Roman"/>
          <w:sz w:val="26"/>
          <w:szCs w:val="26"/>
          <w:highlight w:val="none"/>
        </w:rPr>
        <w:t>взыскании задолженности</w:t>
      </w:r>
      <w:r>
        <w:rPr>
          <w:rFonts w:ascii="Times New Roman" w:eastAsia="Times New Roman" w:hAnsi="Times New Roman" w:cs="Times New Roman"/>
          <w:sz w:val="26"/>
          <w:szCs w:val="26"/>
          <w:highlight w:val="none"/>
        </w:rPr>
        <w:t xml:space="preserve"> по эмиссионному контракту</w:t>
      </w:r>
      <w:r>
        <w:rPr>
          <w:rFonts w:ascii="Times New Roman" w:eastAsia="Times New Roman" w:hAnsi="Times New Roman" w:cs="Times New Roman"/>
          <w:sz w:val="26"/>
          <w:szCs w:val="26"/>
          <w:highlight w:val="none"/>
        </w:rPr>
        <w:t>,</w:t>
      </w:r>
    </w:p>
    <w:p>
      <w:pPr>
        <w:keepNext/>
        <w:keepLines/>
        <w:widowControl w:val="0"/>
        <w:spacing w:before="0" w:after="0"/>
        <w:jc w:val="center"/>
        <w:rPr>
          <w:sz w:val="26"/>
          <w:szCs w:val="26"/>
        </w:rPr>
      </w:pPr>
      <w:r>
        <w:rPr>
          <w:rFonts w:ascii="Times New Roman" w:eastAsia="Times New Roman" w:hAnsi="Times New Roman" w:cs="Times New Roman"/>
          <w:b/>
          <w:bCs/>
          <w:sz w:val="26"/>
          <w:szCs w:val="26"/>
          <w:highlight w:val="none"/>
        </w:rPr>
        <w:t>УСТАНОВИЛ:</w:t>
      </w:r>
    </w:p>
    <w:p>
      <w:pPr>
        <w:keepNext/>
        <w:keepLines/>
        <w:widowControl w:val="0"/>
        <w:spacing w:before="0" w:after="0"/>
        <w:ind w:left="4460"/>
        <w:jc w:val="both"/>
        <w:rPr>
          <w:sz w:val="26"/>
          <w:szCs w:val="26"/>
        </w:rPr>
      </w:pP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 xml:space="preserve">ПАО Сбербанк в лице филиала – </w:t>
      </w:r>
      <w:r>
        <w:rPr>
          <w:rFonts w:ascii="Times New Roman" w:eastAsia="Times New Roman" w:hAnsi="Times New Roman" w:cs="Times New Roman"/>
          <w:sz w:val="26"/>
          <w:szCs w:val="26"/>
          <w:highlight w:val="none"/>
        </w:rPr>
        <w:t>Московский Банк ПАО Сбербанк</w:t>
      </w:r>
      <w:r>
        <w:rPr>
          <w:rFonts w:ascii="Times New Roman" w:eastAsia="Times New Roman" w:hAnsi="Times New Roman" w:cs="Times New Roman"/>
          <w:sz w:val="26"/>
          <w:szCs w:val="26"/>
          <w:highlight w:val="none"/>
        </w:rPr>
        <w:t xml:space="preserve"> (далее – ПАО Сбербанк)</w:t>
      </w:r>
      <w:r>
        <w:rPr>
          <w:rFonts w:ascii="Times New Roman" w:eastAsia="Times New Roman" w:hAnsi="Times New Roman" w:cs="Times New Roman"/>
          <w:sz w:val="26"/>
          <w:szCs w:val="26"/>
          <w:highlight w:val="none"/>
        </w:rPr>
        <w:t xml:space="preserve"> обратилось</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суд с </w:t>
      </w:r>
      <w:r>
        <w:rPr>
          <w:rFonts w:ascii="Times New Roman" w:eastAsia="Times New Roman" w:hAnsi="Times New Roman" w:cs="Times New Roman"/>
          <w:sz w:val="26"/>
          <w:szCs w:val="26"/>
          <w:highlight w:val="none"/>
        </w:rPr>
        <w:t xml:space="preserve">иском к </w:t>
      </w:r>
      <w:r>
        <w:rPr>
          <w:rFonts w:ascii="Times New Roman" w:eastAsia="Times New Roman" w:hAnsi="Times New Roman" w:cs="Times New Roman"/>
          <w:sz w:val="26"/>
          <w:szCs w:val="26"/>
          <w:highlight w:val="none"/>
        </w:rPr>
        <w:t>Зериной Кристине Константиновне</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взыскании задолж</w:t>
      </w:r>
      <w:r>
        <w:rPr>
          <w:rFonts w:ascii="Times New Roman" w:eastAsia="Times New Roman" w:hAnsi="Times New Roman" w:cs="Times New Roman"/>
          <w:sz w:val="26"/>
          <w:szCs w:val="26"/>
          <w:highlight w:val="none"/>
        </w:rPr>
        <w:t>енности по эмиссионному контракту</w:t>
      </w:r>
      <w:r>
        <w:rPr>
          <w:rFonts w:ascii="Times New Roman" w:eastAsia="Times New Roman" w:hAnsi="Times New Roman" w:cs="Times New Roman"/>
          <w:sz w:val="26"/>
          <w:szCs w:val="26"/>
          <w:highlight w:val="none"/>
        </w:rPr>
        <w:t xml:space="preserve"> № </w:t>
      </w:r>
      <w:r>
        <w:rPr>
          <w:rFonts w:ascii="Times New Roman" w:eastAsia="Times New Roman" w:hAnsi="Times New Roman" w:cs="Times New Roman"/>
          <w:sz w:val="26"/>
          <w:szCs w:val="26"/>
          <w:highlight w:val="none"/>
        </w:rPr>
        <w:t>0910-Р-11908482870</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05.10.2018</w:t>
      </w:r>
      <w:r>
        <w:rPr>
          <w:rFonts w:ascii="Times New Roman" w:eastAsia="Times New Roman" w:hAnsi="Times New Roman" w:cs="Times New Roman"/>
          <w:sz w:val="26"/>
          <w:szCs w:val="26"/>
          <w:highlight w:val="none"/>
        </w:rPr>
        <w:t xml:space="preserve"> в</w:t>
      </w:r>
      <w:r>
        <w:rPr>
          <w:rFonts w:ascii="Times New Roman" w:eastAsia="Times New Roman" w:hAnsi="Times New Roman" w:cs="Times New Roman"/>
          <w:sz w:val="26"/>
          <w:szCs w:val="26"/>
          <w:highlight w:val="none"/>
        </w:rPr>
        <w:t xml:space="preserve"> размере </w:t>
      </w:r>
      <w:r>
        <w:rPr>
          <w:rStyle w:val="cat-Sumgrp-13rplc-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также истец просит взыскать с ответчика в свою пользу расходы</w:t>
      </w:r>
      <w:r>
        <w:rPr>
          <w:rFonts w:ascii="Times New Roman" w:eastAsia="Times New Roman" w:hAnsi="Times New Roman" w:cs="Times New Roman"/>
          <w:sz w:val="26"/>
          <w:szCs w:val="26"/>
          <w:highlight w:val="none"/>
        </w:rPr>
        <w:t xml:space="preserve"> по оплате</w:t>
      </w:r>
      <w:r>
        <w:rPr>
          <w:rFonts w:ascii="Times New Roman" w:eastAsia="Times New Roman" w:hAnsi="Times New Roman" w:cs="Times New Roman"/>
          <w:sz w:val="26"/>
          <w:szCs w:val="26"/>
          <w:highlight w:val="none"/>
        </w:rPr>
        <w:t xml:space="preserve"> государс</w:t>
      </w:r>
      <w:r>
        <w:rPr>
          <w:rFonts w:ascii="Times New Roman" w:eastAsia="Times New Roman" w:hAnsi="Times New Roman" w:cs="Times New Roman"/>
          <w:sz w:val="26"/>
          <w:szCs w:val="26"/>
          <w:highlight w:val="none"/>
        </w:rPr>
        <w:t xml:space="preserve">твенной пошлины в размере </w:t>
      </w:r>
      <w:r>
        <w:rPr>
          <w:rStyle w:val="cat-Sumgrp-14rplc-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Мотивируя свои требования тем, что ответ</w:t>
      </w:r>
      <w:r>
        <w:rPr>
          <w:rFonts w:ascii="Times New Roman" w:eastAsia="Times New Roman" w:hAnsi="Times New Roman" w:cs="Times New Roman"/>
          <w:sz w:val="26"/>
          <w:szCs w:val="26"/>
          <w:highlight w:val="none"/>
        </w:rPr>
        <w:t>чик допустил просрочку выплат за кредит</w:t>
      </w:r>
      <w:r>
        <w:rPr>
          <w:rFonts w:ascii="Times New Roman" w:eastAsia="Times New Roman" w:hAnsi="Times New Roman" w:cs="Times New Roman"/>
          <w:sz w:val="26"/>
          <w:szCs w:val="26"/>
          <w:highlight w:val="none"/>
        </w:rPr>
        <w:t xml:space="preserve">, в связи с чем, образовалась задолженность, </w:t>
      </w:r>
      <w:r>
        <w:rPr>
          <w:rFonts w:ascii="Times New Roman" w:eastAsia="Times New Roman" w:hAnsi="Times New Roman" w:cs="Times New Roman"/>
          <w:sz w:val="26"/>
          <w:szCs w:val="26"/>
          <w:highlight w:val="none"/>
        </w:rPr>
        <w:t>до настоящего времени задолженность перед истцом не погашена.</w:t>
      </w:r>
      <w:r>
        <w:rPr>
          <w:rFonts w:ascii="Times New Roman" w:eastAsia="Times New Roman" w:hAnsi="Times New Roman" w:cs="Times New Roman"/>
          <w:sz w:val="26"/>
          <w:szCs w:val="26"/>
          <w:highlight w:val="none"/>
        </w:rPr>
        <w:t xml:space="preserve"> В связи с чем, истец вынужден обратиться в суд.</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highlight w:val="none"/>
        </w:rPr>
        <w:t>ец</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ПАО Сбербанк в лице филиала – Московский Банк ПАО Сбербанк</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 судебное заседание</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не </w:t>
      </w:r>
      <w:r>
        <w:rPr>
          <w:rFonts w:ascii="Times New Roman" w:eastAsia="Times New Roman" w:hAnsi="Times New Roman" w:cs="Times New Roman"/>
          <w:sz w:val="26"/>
          <w:szCs w:val="26"/>
          <w:highlight w:val="none"/>
        </w:rPr>
        <w:t>явился</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времени и месте слушания д</w:t>
      </w:r>
      <w:r>
        <w:rPr>
          <w:rFonts w:ascii="Times New Roman" w:eastAsia="Times New Roman" w:hAnsi="Times New Roman" w:cs="Times New Roman"/>
          <w:sz w:val="26"/>
          <w:szCs w:val="26"/>
          <w:highlight w:val="none"/>
        </w:rPr>
        <w:t>ела извещен надлежащим образом</w:t>
      </w:r>
      <w:r>
        <w:rPr>
          <w:rFonts w:ascii="Times New Roman" w:eastAsia="Times New Roman" w:hAnsi="Times New Roman" w:cs="Times New Roman"/>
          <w:sz w:val="26"/>
          <w:szCs w:val="26"/>
          <w:highlight w:val="none"/>
        </w:rPr>
        <w:t>.</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Ответчик</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Зерина Кристина Константиновна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судебное заседание не </w:t>
      </w:r>
      <w:r>
        <w:rPr>
          <w:rFonts w:ascii="Times New Roman" w:eastAsia="Times New Roman" w:hAnsi="Times New Roman" w:cs="Times New Roman"/>
          <w:sz w:val="26"/>
          <w:szCs w:val="26"/>
          <w:highlight w:val="none"/>
        </w:rPr>
        <w:t>явился</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 времени и месте </w:t>
      </w:r>
      <w:r>
        <w:rPr>
          <w:rFonts w:ascii="Times New Roman" w:eastAsia="Times New Roman" w:hAnsi="Times New Roman" w:cs="Times New Roman"/>
          <w:sz w:val="26"/>
          <w:szCs w:val="26"/>
          <w:highlight w:val="none"/>
        </w:rPr>
        <w:t>судебного заседания извещался</w:t>
      </w:r>
      <w:r>
        <w:rPr>
          <w:rFonts w:ascii="Times New Roman" w:eastAsia="Times New Roman" w:hAnsi="Times New Roman" w:cs="Times New Roman"/>
          <w:sz w:val="26"/>
          <w:szCs w:val="26"/>
          <w:highlight w:val="none"/>
        </w:rPr>
        <w:t xml:space="preserve"> надлежащим образом посредством направления судебной повестки по имеющемуся в материалах дела адресу места жительства, о причин</w:t>
      </w:r>
      <w:r>
        <w:rPr>
          <w:rFonts w:ascii="Times New Roman" w:eastAsia="Times New Roman" w:hAnsi="Times New Roman" w:cs="Times New Roman"/>
          <w:sz w:val="26"/>
          <w:szCs w:val="26"/>
          <w:highlight w:val="none"/>
        </w:rPr>
        <w:t>ах своей неявки суд не известил</w:t>
      </w:r>
      <w:r>
        <w:rPr>
          <w:rFonts w:ascii="Times New Roman" w:eastAsia="Times New Roman" w:hAnsi="Times New Roman" w:cs="Times New Roman"/>
          <w:sz w:val="26"/>
          <w:szCs w:val="26"/>
          <w:highlight w:val="none"/>
        </w:rPr>
        <w:t>, каки</w:t>
      </w:r>
      <w:r>
        <w:rPr>
          <w:rFonts w:ascii="Times New Roman" w:eastAsia="Times New Roman" w:hAnsi="Times New Roman" w:cs="Times New Roman"/>
          <w:sz w:val="26"/>
          <w:szCs w:val="26"/>
          <w:highlight w:val="none"/>
        </w:rPr>
        <w:t>х-либо ходатайств не заявил</w:t>
      </w:r>
      <w:r>
        <w:rPr>
          <w:rFonts w:ascii="Times New Roman" w:eastAsia="Times New Roman" w:hAnsi="Times New Roman" w:cs="Times New Roman"/>
          <w:sz w:val="26"/>
          <w:szCs w:val="26"/>
          <w:highlight w:val="none"/>
        </w:rPr>
        <w:t>, в</w:t>
      </w:r>
      <w:r>
        <w:rPr>
          <w:rFonts w:ascii="Times New Roman" w:eastAsia="Times New Roman" w:hAnsi="Times New Roman" w:cs="Times New Roman"/>
          <w:sz w:val="26"/>
          <w:szCs w:val="26"/>
          <w:highlight w:val="none"/>
        </w:rPr>
        <w:t>озражений по иску не представил</w:t>
      </w:r>
      <w:r>
        <w:rPr>
          <w:rFonts w:ascii="Times New Roman" w:eastAsia="Times New Roman" w:hAnsi="Times New Roman" w:cs="Times New Roman"/>
          <w:sz w:val="26"/>
          <w:szCs w:val="26"/>
          <w:highlight w:val="none"/>
        </w:rPr>
        <w:t>.</w:t>
      </w:r>
    </w:p>
    <w:p>
      <w:pPr>
        <w:widowControl w:val="0"/>
        <w:spacing w:before="0" w:after="0" w:line="360" w:lineRule="auto"/>
        <w:ind w:firstLine="567"/>
        <w:jc w:val="both"/>
        <w:rPr>
          <w:sz w:val="26"/>
          <w:szCs w:val="26"/>
        </w:rPr>
      </w:pPr>
      <w:r>
        <w:rPr>
          <w:rFonts w:ascii="Times New Roman" w:eastAsia="Times New Roman" w:hAnsi="Times New Roman" w:cs="Times New Roman"/>
          <w:sz w:val="26"/>
          <w:szCs w:val="26"/>
          <w:highlight w:val="none"/>
        </w:rPr>
        <w:t>В соответствии со ст. 233 ГПК РФ, в случае неявки в судебное заседание ответчика, извещенного о времени и месте судебного заседания, не сообщившего об уважительных причинах неявки и не просившего о рассмотрении дела в его отсутствие, дело может быть рассмотрено в порядке заочного производства. Истец</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не возражал против рассмотрения дела в отсутствие ответчика в порядке заочного производства.</w:t>
      </w:r>
    </w:p>
    <w:p>
      <w:pPr>
        <w:widowControl w:val="0"/>
        <w:spacing w:before="0" w:after="0" w:line="360" w:lineRule="auto"/>
        <w:ind w:firstLine="567"/>
        <w:jc w:val="both"/>
        <w:rPr>
          <w:sz w:val="26"/>
          <w:szCs w:val="26"/>
        </w:rPr>
      </w:pPr>
      <w:r>
        <w:rPr>
          <w:rFonts w:ascii="Times New Roman" w:eastAsia="Times New Roman" w:hAnsi="Times New Roman" w:cs="Times New Roman"/>
          <w:sz w:val="26"/>
          <w:szCs w:val="26"/>
          <w:highlight w:val="none"/>
        </w:rPr>
        <w:t>Изучив материалы дела</w:t>
      </w:r>
      <w:r>
        <w:rPr>
          <w:rFonts w:ascii="Times New Roman" w:eastAsia="Times New Roman" w:hAnsi="Times New Roman" w:cs="Times New Roman"/>
          <w:sz w:val="26"/>
          <w:szCs w:val="26"/>
          <w:highlight w:val="none"/>
        </w:rPr>
        <w:t>, оценив представленные доказательства в их совокупности, с учетом требований ст. 56 ГПК РФ и по правилам ст. 67 ГПК РФ, суд приходит к следующему выводу.</w:t>
      </w:r>
    </w:p>
    <w:p>
      <w:pPr>
        <w:widowControl w:val="0"/>
        <w:spacing w:before="0" w:after="0" w:line="360" w:lineRule="auto"/>
        <w:ind w:firstLine="567"/>
        <w:jc w:val="both"/>
        <w:rPr>
          <w:sz w:val="26"/>
          <w:szCs w:val="26"/>
        </w:rPr>
      </w:pPr>
      <w:r>
        <w:rPr>
          <w:rFonts w:ascii="Times New Roman" w:eastAsia="Times New Roman" w:hAnsi="Times New Roman" w:cs="Times New Roman"/>
          <w:sz w:val="26"/>
          <w:szCs w:val="26"/>
          <w:highlight w:val="none"/>
        </w:rPr>
        <w:t>Как установлено п. 1 ст. 307 ГК РФ,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pPr>
        <w:widowControl w:val="0"/>
        <w:spacing w:before="0" w:after="0" w:line="360" w:lineRule="auto"/>
        <w:ind w:firstLine="567"/>
        <w:jc w:val="both"/>
        <w:rPr>
          <w:sz w:val="26"/>
          <w:szCs w:val="26"/>
        </w:rPr>
      </w:pPr>
      <w:r>
        <w:rPr>
          <w:rFonts w:ascii="Times New Roman" w:eastAsia="Times New Roman" w:hAnsi="Times New Roman" w:cs="Times New Roman"/>
          <w:sz w:val="26"/>
          <w:szCs w:val="26"/>
          <w:highlight w:val="none"/>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widowControl w:val="0"/>
        <w:spacing w:before="0" w:after="0" w:line="360" w:lineRule="auto"/>
        <w:ind w:firstLine="567"/>
        <w:jc w:val="both"/>
        <w:rPr>
          <w:sz w:val="26"/>
          <w:szCs w:val="26"/>
        </w:rPr>
      </w:pPr>
      <w:r>
        <w:rPr>
          <w:rFonts w:ascii="Times New Roman" w:eastAsia="Times New Roman" w:hAnsi="Times New Roman" w:cs="Times New Roman"/>
          <w:sz w:val="26"/>
          <w:szCs w:val="26"/>
          <w:highlight w:val="none"/>
        </w:rPr>
        <w:t xml:space="preserve">Статьей 310 ГК РФ установлено, что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pPr>
        <w:widowControl w:val="0"/>
        <w:spacing w:before="0" w:after="0" w:line="360" w:lineRule="auto"/>
        <w:ind w:firstLine="567"/>
        <w:jc w:val="both"/>
        <w:rPr>
          <w:sz w:val="26"/>
          <w:szCs w:val="26"/>
        </w:rPr>
      </w:pPr>
      <w:r>
        <w:rPr>
          <w:rFonts w:ascii="Times New Roman" w:eastAsia="Times New Roman" w:hAnsi="Times New Roman" w:cs="Times New Roman"/>
          <w:sz w:val="26"/>
          <w:szCs w:val="26"/>
          <w:highlight w:val="none"/>
        </w:rPr>
        <w:t>Пунктом 1 статьи 329 ГК РФ установлено, что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Согласно п. 1 ст. 420 Гражданского кодекса Российской Федерации (далее – ГК РФ) договором признается соглашение двух или нескольких лиц об установлении, изменении или прекращении гражданских прав и обязанностей.</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В соответствии с п. 1 ст. 425 ГК РФ договор вступает в силу и становится обязательным для сторон с момента его заключения.</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На основании п.п. 1, 2 ст.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 xml:space="preserve">Согласно п.п. 1 – 3 ст. 434 ГК РФ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 Если стороны договорились заключить договор в определенной форме, он считается заключенным после придания ему условленной </w:t>
      </w:r>
      <w:r>
        <w:rPr>
          <w:rFonts w:ascii="Times New Roman" w:eastAsia="Times New Roman" w:hAnsi="Times New Roman" w:cs="Times New Roman"/>
          <w:sz w:val="26"/>
          <w:szCs w:val="26"/>
          <w:highlight w:val="none"/>
        </w:rPr>
        <w:t xml:space="preserve">формы, хотя бы законом для договоров данного вида такая форма не требовалась. </w:t>
      </w:r>
      <w:r>
        <w:rPr>
          <w:rFonts w:ascii="Times New Roman" w:eastAsia="Times New Roman" w:hAnsi="Times New Roman" w:cs="Times New Roman"/>
          <w:sz w:val="26"/>
          <w:szCs w:val="26"/>
          <w:highlight w:val="none"/>
        </w:rPr>
        <w:t>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r>
        <w:rPr>
          <w:rFonts w:ascii="Times New Roman" w:eastAsia="Times New Roman" w:hAnsi="Times New Roman" w:cs="Times New Roman"/>
          <w:sz w:val="26"/>
          <w:szCs w:val="26"/>
          <w:highlight w:val="none"/>
        </w:rPr>
        <w:t xml:space="preserve"> 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В соответствии со статьей 435 ГК РФ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В силу статьи 438 ГК РФ акцептом признается ответ лица, которому адресована оферта, о ее принятии.</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Согласно п.п. 1 п. 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Статьей 452 ГК РФ предусмотрено, что соглашение об изменении или о расторжении договора совершается в той же форме, что и договор, если из закона, иных правовых актов, договора или обычаев делового оборота не вытекает иное.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 xml:space="preserve">На основании п. 1 ст. 809 ГК </w:t>
      </w:r>
      <w:r>
        <w:rPr>
          <w:rFonts w:ascii="Times New Roman" w:eastAsia="Times New Roman" w:hAnsi="Times New Roman" w:cs="Times New Roman"/>
          <w:sz w:val="26"/>
          <w:szCs w:val="26"/>
          <w:highlight w:val="none"/>
        </w:rPr>
        <w:t>РФ</w:t>
      </w:r>
      <w:r>
        <w:rPr>
          <w:rFonts w:ascii="Times New Roman" w:eastAsia="Times New Roman" w:hAnsi="Times New Roman" w:cs="Times New Roman"/>
          <w:sz w:val="26"/>
          <w:szCs w:val="26"/>
          <w:highlight w:val="none"/>
        </w:rPr>
        <w:t xml:space="preserve">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w:t>
      </w:r>
      <w:r>
        <w:rPr>
          <w:rFonts w:ascii="Times New Roman" w:eastAsia="Times New Roman" w:hAnsi="Times New Roman" w:cs="Times New Roman"/>
          <w:sz w:val="26"/>
          <w:szCs w:val="26"/>
          <w:highlight w:val="none"/>
        </w:rPr>
        <w:t>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 xml:space="preserve">В силу п. 1 ст. 810 ГК РФ заемщик обязан возвратить займодавцу полученную сумму займа в срок и в порядке, </w:t>
      </w:r>
      <w:r>
        <w:rPr>
          <w:rFonts w:ascii="Times New Roman" w:eastAsia="Times New Roman" w:hAnsi="Times New Roman" w:cs="Times New Roman"/>
          <w:sz w:val="26"/>
          <w:szCs w:val="26"/>
          <w:highlight w:val="none"/>
        </w:rPr>
        <w:t>которые</w:t>
      </w:r>
      <w:r>
        <w:rPr>
          <w:rFonts w:ascii="Times New Roman" w:eastAsia="Times New Roman" w:hAnsi="Times New Roman" w:cs="Times New Roman"/>
          <w:sz w:val="26"/>
          <w:szCs w:val="26"/>
          <w:highlight w:val="none"/>
        </w:rPr>
        <w:t xml:space="preserve"> предусмотрены договором займа.</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 xml:space="preserve">В соответствии с п. 1 ст. 811 ГК </w:t>
      </w:r>
      <w:r>
        <w:rPr>
          <w:rFonts w:ascii="Times New Roman" w:eastAsia="Times New Roman" w:hAnsi="Times New Roman" w:cs="Times New Roman"/>
          <w:sz w:val="26"/>
          <w:szCs w:val="26"/>
          <w:highlight w:val="none"/>
        </w:rPr>
        <w:t>РФ</w:t>
      </w:r>
      <w:r>
        <w:rPr>
          <w:rFonts w:ascii="Times New Roman" w:eastAsia="Times New Roman" w:hAnsi="Times New Roman" w:cs="Times New Roman"/>
          <w:sz w:val="26"/>
          <w:szCs w:val="26"/>
          <w:highlight w:val="none"/>
        </w:rPr>
        <w:t xml:space="preserve">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В силу п.п. 1, 2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Согласно Положению Банка России от 24 декабря 2004 года № 266-П «Об эмиссии банковских карт и об операциях, совершаемых с использованием платежных карт» кредитная карта является средством безналичного платежа, предназначена для совершения операций в безналичном порядке, при этом операции, расчеты по кредитной карте осуществляются за счет денежных средств, предоставленных кредитной организацией - эмитентом кредитной карты, клиенту в пределах установленного лимита в соответствии</w:t>
      </w:r>
      <w:r>
        <w:rPr>
          <w:rFonts w:ascii="Times New Roman" w:eastAsia="Times New Roman" w:hAnsi="Times New Roman" w:cs="Times New Roman"/>
          <w:sz w:val="26"/>
          <w:szCs w:val="26"/>
          <w:highlight w:val="none"/>
        </w:rPr>
        <w:t xml:space="preserve"> с условиями договора кредитной линии.</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В соответствии с пунктом 1.5 указанного Положения кредитная карта как электронное средство платежа используется для совершения ее держателем операций за счет денежных средств, предоставленных кредитной организацией-эмитентом клиенту в пределах расходного лимита в соответствии с условиями кредитного договора.</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Согласно пункту 1.8 указанного Положения конкретные условия предоставления денежных сре</w:t>
      </w:r>
      <w:r>
        <w:rPr>
          <w:rFonts w:ascii="Times New Roman" w:eastAsia="Times New Roman" w:hAnsi="Times New Roman" w:cs="Times New Roman"/>
          <w:sz w:val="26"/>
          <w:szCs w:val="26"/>
          <w:highlight w:val="none"/>
        </w:rPr>
        <w:t>дств дл</w:t>
      </w:r>
      <w:r>
        <w:rPr>
          <w:rFonts w:ascii="Times New Roman" w:eastAsia="Times New Roman" w:hAnsi="Times New Roman" w:cs="Times New Roman"/>
          <w:sz w:val="26"/>
          <w:szCs w:val="26"/>
          <w:highlight w:val="none"/>
        </w:rPr>
        <w:t xml:space="preserve">я расчетов по операциям, совершаемым с использованием расчетных (дебетовых) карт, кредитных карт, порядок возврата предоставленных денежных средств, порядок документального подтверждения предоставления и возврата </w:t>
      </w:r>
      <w:r>
        <w:rPr>
          <w:rFonts w:ascii="Times New Roman" w:eastAsia="Times New Roman" w:hAnsi="Times New Roman" w:cs="Times New Roman"/>
          <w:sz w:val="26"/>
          <w:szCs w:val="26"/>
          <w:highlight w:val="none"/>
        </w:rPr>
        <w:t>денежных средств могут определяться в договоре с клиентом.</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 xml:space="preserve">В ходе судебного разбирательства установлено и следует из материалов дела, </w:t>
      </w:r>
      <w:r>
        <w:rPr>
          <w:rFonts w:ascii="Times New Roman" w:eastAsia="Times New Roman" w:hAnsi="Times New Roman" w:cs="Times New Roman"/>
          <w:sz w:val="26"/>
          <w:szCs w:val="26"/>
          <w:highlight w:val="none"/>
        </w:rPr>
        <w:t xml:space="preserve">что </w:t>
      </w:r>
      <w:r>
        <w:rPr>
          <w:rFonts w:ascii="Times New Roman" w:eastAsia="Times New Roman" w:hAnsi="Times New Roman" w:cs="Times New Roman"/>
          <w:sz w:val="26"/>
          <w:szCs w:val="26"/>
          <w:highlight w:val="none"/>
        </w:rPr>
        <w:t xml:space="preserve">ПАО Сбербанк является юридическим лицом, действует на основании устава, имеет генеральную лицензию на осуществление банковских операций. </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05.10.2018</w:t>
      </w:r>
      <w:r>
        <w:rPr>
          <w:rFonts w:ascii="Times New Roman" w:eastAsia="Times New Roman" w:hAnsi="Times New Roman" w:cs="Times New Roman"/>
          <w:sz w:val="26"/>
          <w:szCs w:val="26"/>
          <w:highlight w:val="none"/>
        </w:rPr>
        <w:t xml:space="preserve"> ПАО Сбербанк и </w:t>
      </w:r>
      <w:r>
        <w:rPr>
          <w:rStyle w:val="cat-FIOgrp-6rplc-9"/>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(после смены 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Зерина Кристина Константиновна)</w:t>
      </w:r>
      <w:r>
        <w:rPr>
          <w:rFonts w:ascii="Times New Roman" w:eastAsia="Times New Roman" w:hAnsi="Times New Roman" w:cs="Times New Roman"/>
          <w:sz w:val="26"/>
          <w:szCs w:val="26"/>
          <w:highlight w:val="none"/>
        </w:rPr>
        <w:t xml:space="preserve"> заключили эмиссионный контракт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0910-Р-11908482870</w:t>
      </w:r>
      <w:r>
        <w:rPr>
          <w:rFonts w:ascii="Times New Roman" w:eastAsia="Times New Roman" w:hAnsi="Times New Roman" w:cs="Times New Roman"/>
          <w:sz w:val="26"/>
          <w:szCs w:val="26"/>
          <w:highlight w:val="none"/>
        </w:rPr>
        <w:t xml:space="preserve"> на выпуск и обслуживание кредитной карты ПАО Сбербанк, открытие счета для учета операций с пользованием карты и предоставление возобновляемой кредитной линии для проведения операций по карте</w:t>
      </w:r>
      <w:r>
        <w:rPr>
          <w:rFonts w:ascii="Times New Roman" w:eastAsia="Times New Roman" w:hAnsi="Times New Roman" w:cs="Times New Roman"/>
          <w:sz w:val="26"/>
          <w:szCs w:val="26"/>
          <w:highlight w:val="none"/>
        </w:rPr>
        <w:t xml:space="preserve"> (далее – «Договор»), состоящий в</w:t>
      </w:r>
      <w:r>
        <w:rPr>
          <w:rFonts w:ascii="Times New Roman" w:eastAsia="Times New Roman" w:hAnsi="Times New Roman" w:cs="Times New Roman"/>
          <w:sz w:val="26"/>
          <w:szCs w:val="26"/>
          <w:highlight w:val="none"/>
        </w:rPr>
        <w:t xml:space="preserve"> совокупности из</w:t>
      </w:r>
      <w:r>
        <w:rPr>
          <w:rFonts w:ascii="Times New Roman" w:eastAsia="Times New Roman" w:hAnsi="Times New Roman" w:cs="Times New Roman"/>
          <w:sz w:val="26"/>
          <w:szCs w:val="26"/>
          <w:highlight w:val="none"/>
        </w:rPr>
        <w:t xml:space="preserve"> Индивидуальных условий выпуска и обслуживания кредитной карты ПАО Сбербанк (далее –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Индивидуальные условия</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У</w:t>
      </w:r>
      <w:r>
        <w:rPr>
          <w:rFonts w:ascii="Times New Roman" w:eastAsia="Times New Roman" w:hAnsi="Times New Roman" w:cs="Times New Roman"/>
          <w:sz w:val="26"/>
          <w:szCs w:val="26"/>
          <w:highlight w:val="none"/>
        </w:rPr>
        <w:t>словий выпуска и обслуживания кредитной карты ПАО Сб</w:t>
      </w:r>
      <w:r>
        <w:rPr>
          <w:rFonts w:ascii="Times New Roman" w:eastAsia="Times New Roman" w:hAnsi="Times New Roman" w:cs="Times New Roman"/>
          <w:sz w:val="26"/>
          <w:szCs w:val="26"/>
          <w:highlight w:val="none"/>
        </w:rPr>
        <w:t>ербанк (далее</w:t>
      </w:r>
      <w:r>
        <w:rPr>
          <w:rFonts w:ascii="Times New Roman" w:eastAsia="Times New Roman" w:hAnsi="Times New Roman" w:cs="Times New Roman"/>
          <w:sz w:val="26"/>
          <w:szCs w:val="26"/>
          <w:highlight w:val="none"/>
        </w:rPr>
        <w:t xml:space="preserve"> –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слови</w:t>
      </w:r>
      <w:r>
        <w:rPr>
          <w:rFonts w:ascii="Times New Roman" w:eastAsia="Times New Roman" w:hAnsi="Times New Roman" w:cs="Times New Roman"/>
          <w:sz w:val="26"/>
          <w:szCs w:val="26"/>
          <w:highlight w:val="none"/>
        </w:rPr>
        <w:t>я»)</w:t>
      </w:r>
      <w:r>
        <w:rPr>
          <w:rFonts w:ascii="Times New Roman" w:eastAsia="Times New Roman" w:hAnsi="Times New Roman" w:cs="Times New Roman"/>
          <w:sz w:val="26"/>
          <w:szCs w:val="26"/>
          <w:highlight w:val="none"/>
        </w:rPr>
        <w:t>, Памятки Держателя карты ПАО Сбербанк (далее – «Памятка Держат</w:t>
      </w:r>
      <w:r>
        <w:rPr>
          <w:rFonts w:ascii="Times New Roman" w:eastAsia="Times New Roman" w:hAnsi="Times New Roman" w:cs="Times New Roman"/>
          <w:sz w:val="26"/>
          <w:szCs w:val="26"/>
          <w:highlight w:val="none"/>
        </w:rPr>
        <w:t>еля»),</w:t>
      </w:r>
      <w:r>
        <w:rPr>
          <w:rFonts w:ascii="Times New Roman" w:eastAsia="Times New Roman" w:hAnsi="Times New Roman" w:cs="Times New Roman"/>
          <w:sz w:val="26"/>
          <w:szCs w:val="26"/>
          <w:highlight w:val="none"/>
        </w:rPr>
        <w:t xml:space="preserve"> Заявления на получения кредитной карты, Альбома тарифов на услуги, предоставляемые ПАО Сбербанк физическим лицам </w:t>
      </w:r>
      <w:r>
        <w:rPr>
          <w:rFonts w:ascii="Times New Roman" w:eastAsia="Times New Roman" w:hAnsi="Times New Roman" w:cs="Times New Roman"/>
          <w:sz w:val="26"/>
          <w:szCs w:val="26"/>
          <w:highlight w:val="none"/>
        </w:rPr>
        <w:t>(далее – «Тарифы Банка»).</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 соответствии с «</w:t>
      </w:r>
      <w:r>
        <w:rPr>
          <w:rFonts w:ascii="Times New Roman" w:eastAsia="Times New Roman" w:hAnsi="Times New Roman" w:cs="Times New Roman"/>
          <w:sz w:val="26"/>
          <w:szCs w:val="26"/>
          <w:highlight w:val="none"/>
        </w:rPr>
        <w:t>Индивидуальными условиями</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Style w:val="cat-FIOgrp-7rplc-11"/>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(Зериной К.К.)</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предоставлен возобновляемый лимит кредита</w:t>
      </w:r>
      <w:r>
        <w:rPr>
          <w:rFonts w:ascii="Times New Roman" w:eastAsia="Times New Roman" w:hAnsi="Times New Roman" w:cs="Times New Roman"/>
          <w:sz w:val="26"/>
          <w:szCs w:val="26"/>
          <w:highlight w:val="none"/>
        </w:rPr>
        <w:t xml:space="preserve"> в размер</w:t>
      </w:r>
      <w:r>
        <w:rPr>
          <w:rFonts w:ascii="Times New Roman" w:eastAsia="Times New Roman" w:hAnsi="Times New Roman" w:cs="Times New Roman"/>
          <w:sz w:val="26"/>
          <w:szCs w:val="26"/>
          <w:highlight w:val="none"/>
        </w:rPr>
        <w:t xml:space="preserve">е </w:t>
      </w:r>
      <w:r>
        <w:rPr>
          <w:rStyle w:val="cat-Sumgrp-15rplc-1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w:t>
      </w:r>
      <w:r>
        <w:rPr>
          <w:rFonts w:ascii="Times New Roman" w:eastAsia="Times New Roman" w:hAnsi="Times New Roman" w:cs="Times New Roman"/>
          <w:sz w:val="26"/>
          <w:szCs w:val="26"/>
          <w:highlight w:val="none"/>
        </w:rPr>
        <w:t>од 23,9% годовых</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Клиент осуществляет частичное или полное погашение кредита в соответс</w:t>
      </w:r>
      <w:r>
        <w:rPr>
          <w:rFonts w:ascii="Times New Roman" w:eastAsia="Times New Roman" w:hAnsi="Times New Roman" w:cs="Times New Roman"/>
          <w:sz w:val="26"/>
          <w:szCs w:val="26"/>
          <w:highlight w:val="none"/>
        </w:rPr>
        <w:t>твии с информацией, указанной в Отчете.</w:t>
      </w:r>
      <w:r>
        <w:rPr>
          <w:rFonts w:ascii="Times New Roman" w:eastAsia="Times New Roman" w:hAnsi="Times New Roman" w:cs="Times New Roman"/>
          <w:sz w:val="26"/>
          <w:szCs w:val="26"/>
          <w:highlight w:val="none"/>
        </w:rPr>
        <w:t xml:space="preserve"> </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Согласно приложения</w:t>
      </w:r>
      <w:r>
        <w:rPr>
          <w:rFonts w:ascii="Times New Roman" w:eastAsia="Times New Roman" w:hAnsi="Times New Roman" w:cs="Times New Roman"/>
          <w:sz w:val="26"/>
          <w:szCs w:val="26"/>
          <w:highlight w:val="none"/>
        </w:rPr>
        <w:t xml:space="preserve"> № 15 к расчету задолженности </w:t>
      </w:r>
      <w:r>
        <w:rPr>
          <w:rFonts w:ascii="Times New Roman" w:eastAsia="Times New Roman" w:hAnsi="Times New Roman" w:cs="Times New Roman"/>
          <w:sz w:val="26"/>
          <w:szCs w:val="26"/>
          <w:highlight w:val="none"/>
        </w:rPr>
        <w:t xml:space="preserve">кредитный лимит был изменен на денежную сумму в размере </w:t>
      </w:r>
      <w:r>
        <w:rPr>
          <w:rStyle w:val="cat-Sumgrp-16rplc-1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 xml:space="preserve">Как следует из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словий»</w:t>
      </w:r>
      <w:r>
        <w:rPr>
          <w:rFonts w:ascii="Times New Roman" w:eastAsia="Times New Roman" w:hAnsi="Times New Roman" w:cs="Times New Roman"/>
          <w:sz w:val="26"/>
          <w:szCs w:val="26"/>
          <w:highlight w:val="none"/>
        </w:rPr>
        <w:t xml:space="preserve"> на сумму основного долга начисляются проценты за пользование кредитом по ставке и на условиях, определенных тарифами банка. Проценты начисляются </w:t>
      </w:r>
      <w:r>
        <w:rPr>
          <w:rFonts w:ascii="Times New Roman" w:eastAsia="Times New Roman" w:hAnsi="Times New Roman" w:cs="Times New Roman"/>
          <w:sz w:val="26"/>
          <w:szCs w:val="26"/>
          <w:highlight w:val="none"/>
        </w:rPr>
        <w:t>с даты отражения</w:t>
      </w:r>
      <w:r>
        <w:rPr>
          <w:rFonts w:ascii="Times New Roman" w:eastAsia="Times New Roman" w:hAnsi="Times New Roman" w:cs="Times New Roman"/>
          <w:sz w:val="26"/>
          <w:szCs w:val="26"/>
          <w:highlight w:val="none"/>
        </w:rPr>
        <w:t xml:space="preserve"> операции по ссудному счету (не включая эту дату) до даты погашения задолженности (включительно). При исчислении процентов за пользование кредитными средствами в расчет принимается фактическое количество календарных дней в платежном периоде, в году - действительное число календарных дней. В случае несвоевременного погашения обязательного платежа на сумму непогашенной в срок задолженности проценты не начисляются, начиная с даты, следующей за датой платежа (включительно) (п. 3.5.). За несвоевременное погашение обязательного платежа взимается неустойка в соответствии с Тарифами Банка. </w:t>
      </w:r>
      <w:r>
        <w:rPr>
          <w:rFonts w:ascii="Times New Roman" w:eastAsia="Times New Roman" w:hAnsi="Times New Roman" w:cs="Times New Roman"/>
          <w:sz w:val="26"/>
          <w:szCs w:val="26"/>
          <w:highlight w:val="none"/>
        </w:rPr>
        <w:t xml:space="preserve">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держателем всей </w:t>
      </w:r>
      <w:r>
        <w:rPr>
          <w:rFonts w:ascii="Times New Roman" w:eastAsia="Times New Roman" w:hAnsi="Times New Roman" w:cs="Times New Roman"/>
          <w:sz w:val="26"/>
          <w:szCs w:val="26"/>
          <w:highlight w:val="none"/>
        </w:rPr>
        <w:t>суммы неустойки, рассчитанной по</w:t>
      </w:r>
      <w:r>
        <w:rPr>
          <w:rFonts w:ascii="Times New Roman" w:eastAsia="Times New Roman" w:hAnsi="Times New Roman" w:cs="Times New Roman"/>
          <w:sz w:val="26"/>
          <w:szCs w:val="26"/>
          <w:highlight w:val="none"/>
        </w:rPr>
        <w:t xml:space="preserve"> дату </w:t>
      </w:r>
      <w:r>
        <w:rPr>
          <w:rFonts w:ascii="Times New Roman" w:eastAsia="Times New Roman" w:hAnsi="Times New Roman" w:cs="Times New Roman"/>
          <w:sz w:val="26"/>
          <w:szCs w:val="26"/>
          <w:highlight w:val="none"/>
        </w:rPr>
        <w:t>оплаты суммы просроченного основного долга в полном объеме (п. 3.10.).</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 xml:space="preserve">В соответствии с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словиями»</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обязательный платеж – сумма минимально</w:t>
      </w:r>
      <w:r>
        <w:rPr>
          <w:rFonts w:ascii="Times New Roman" w:eastAsia="Times New Roman" w:hAnsi="Times New Roman" w:cs="Times New Roman"/>
          <w:sz w:val="26"/>
          <w:szCs w:val="26"/>
          <w:highlight w:val="none"/>
        </w:rPr>
        <w:t>го платежа, на которую Клиент</w:t>
      </w:r>
      <w:r>
        <w:rPr>
          <w:rFonts w:ascii="Times New Roman" w:eastAsia="Times New Roman" w:hAnsi="Times New Roman" w:cs="Times New Roman"/>
          <w:sz w:val="26"/>
          <w:szCs w:val="26"/>
          <w:highlight w:val="none"/>
        </w:rPr>
        <w:t xml:space="preserve"> обязан пополнить счет карты до наступления даты платежа. Обязательный платеж, </w:t>
      </w:r>
      <w:r>
        <w:rPr>
          <w:rFonts w:ascii="Times New Roman" w:eastAsia="Times New Roman" w:hAnsi="Times New Roman" w:cs="Times New Roman"/>
          <w:sz w:val="26"/>
          <w:szCs w:val="26"/>
          <w:highlight w:val="none"/>
        </w:rPr>
        <w:t>размер которого</w:t>
      </w:r>
      <w:r>
        <w:rPr>
          <w:rFonts w:ascii="Times New Roman" w:eastAsia="Times New Roman" w:hAnsi="Times New Roman" w:cs="Times New Roman"/>
          <w:sz w:val="26"/>
          <w:szCs w:val="26"/>
          <w:highlight w:val="none"/>
        </w:rPr>
        <w:t xml:space="preserve"> указываетс</w:t>
      </w:r>
      <w:r>
        <w:rPr>
          <w:rFonts w:ascii="Times New Roman" w:eastAsia="Times New Roman" w:hAnsi="Times New Roman" w:cs="Times New Roman"/>
          <w:sz w:val="26"/>
          <w:szCs w:val="26"/>
          <w:highlight w:val="none"/>
        </w:rPr>
        <w:t>я в отчете, рассчитывается как 5</w:t>
      </w:r>
      <w:r>
        <w:rPr>
          <w:rFonts w:ascii="Times New Roman" w:eastAsia="Times New Roman" w:hAnsi="Times New Roman" w:cs="Times New Roman"/>
          <w:sz w:val="26"/>
          <w:szCs w:val="26"/>
          <w:highlight w:val="none"/>
        </w:rPr>
        <w:t xml:space="preserve"> % от суммы основного долга (не включая сумму долга, превышающую лимит кредита), но не менее </w:t>
      </w:r>
      <w:r>
        <w:rPr>
          <w:rStyle w:val="cat-Sumgrp-17rplc-1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плюс вся </w:t>
      </w:r>
      <w:r>
        <w:rPr>
          <w:rFonts w:ascii="Times New Roman" w:eastAsia="Times New Roman" w:hAnsi="Times New Roman" w:cs="Times New Roman"/>
          <w:sz w:val="26"/>
          <w:szCs w:val="26"/>
          <w:highlight w:val="none"/>
        </w:rPr>
        <w:t>сумма превышения</w:t>
      </w:r>
      <w:r>
        <w:rPr>
          <w:rFonts w:ascii="Times New Roman" w:eastAsia="Times New Roman" w:hAnsi="Times New Roman" w:cs="Times New Roman"/>
          <w:sz w:val="26"/>
          <w:szCs w:val="26"/>
          <w:highlight w:val="none"/>
        </w:rPr>
        <w:t xml:space="preserve"> лимита кредита, проценты, начисленные на сумму основного </w:t>
      </w:r>
      <w:r>
        <w:rPr>
          <w:rFonts w:ascii="Times New Roman" w:eastAsia="Times New Roman" w:hAnsi="Times New Roman" w:cs="Times New Roman"/>
          <w:sz w:val="26"/>
          <w:szCs w:val="26"/>
          <w:highlight w:val="none"/>
        </w:rPr>
        <w:t>долга</w:t>
      </w:r>
      <w:r>
        <w:rPr>
          <w:rFonts w:ascii="Times New Roman" w:eastAsia="Times New Roman" w:hAnsi="Times New Roman" w:cs="Times New Roman"/>
          <w:sz w:val="26"/>
          <w:szCs w:val="26"/>
          <w:highlight w:val="none"/>
        </w:rPr>
        <w:t xml:space="preserve"> на дату формирования отчета, неустойки и комиссии, рассчитанные в соответствии с тарифами банка за отчетный период</w:t>
      </w:r>
      <w:r>
        <w:rPr>
          <w:rFonts w:ascii="Times New Roman" w:eastAsia="Times New Roman" w:hAnsi="Times New Roman" w:cs="Times New Roman"/>
          <w:sz w:val="26"/>
          <w:szCs w:val="26"/>
          <w:highlight w:val="none"/>
        </w:rPr>
        <w:t xml:space="preserve"> на дату формирования отчета включительно</w:t>
      </w:r>
      <w:r>
        <w:rPr>
          <w:rFonts w:ascii="Times New Roman" w:eastAsia="Times New Roman" w:hAnsi="Times New Roman" w:cs="Times New Roman"/>
          <w:sz w:val="26"/>
          <w:szCs w:val="26"/>
          <w:highlight w:val="none"/>
        </w:rPr>
        <w:t>.</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В силу п. 4.1.3 «У</w:t>
      </w:r>
      <w:r>
        <w:rPr>
          <w:rFonts w:ascii="Times New Roman" w:eastAsia="Times New Roman" w:hAnsi="Times New Roman" w:cs="Times New Roman"/>
          <w:sz w:val="26"/>
          <w:szCs w:val="26"/>
          <w:highlight w:val="none"/>
        </w:rPr>
        <w:t>словий» клиент обязан ежемесячно до наступления даты платежа пополнять счет карты на сумму обязательного платежа, указанную в отчете для погашения задолженности.</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05.10.2018</w:t>
      </w:r>
      <w:r>
        <w:rPr>
          <w:rFonts w:ascii="Times New Roman" w:eastAsia="Times New Roman" w:hAnsi="Times New Roman" w:cs="Times New Roman"/>
          <w:sz w:val="26"/>
          <w:szCs w:val="26"/>
          <w:highlight w:val="none"/>
        </w:rPr>
        <w:t xml:space="preserve"> </w:t>
      </w:r>
      <w:r>
        <w:rPr>
          <w:rStyle w:val="cat-FIOgrp-7rplc-16"/>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(Зериной К.К.) было подано заявления на получение кредитной карты в ПАО Сбербанк.</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 xml:space="preserve">В ходе рассмотрения настоящего спора по существу нашел подтверждение тот факт, что </w:t>
      </w:r>
      <w:r>
        <w:rPr>
          <w:rStyle w:val="cat-FIOgrp-9rplc-18"/>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Style w:val="cat-FIOgrp-10rplc-19"/>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воспользовал</w:t>
      </w:r>
      <w:r>
        <w:rPr>
          <w:rFonts w:ascii="Times New Roman" w:eastAsia="Times New Roman" w:hAnsi="Times New Roman" w:cs="Times New Roman"/>
          <w:sz w:val="26"/>
          <w:szCs w:val="26"/>
          <w:highlight w:val="none"/>
        </w:rPr>
        <w:t>ась</w:t>
      </w:r>
      <w:r>
        <w:rPr>
          <w:rFonts w:ascii="Times New Roman" w:eastAsia="Times New Roman" w:hAnsi="Times New Roman" w:cs="Times New Roman"/>
          <w:sz w:val="26"/>
          <w:szCs w:val="26"/>
          <w:highlight w:val="none"/>
        </w:rPr>
        <w:t xml:space="preserve"> денежными средс</w:t>
      </w:r>
      <w:r>
        <w:rPr>
          <w:rFonts w:ascii="Times New Roman" w:eastAsia="Times New Roman" w:hAnsi="Times New Roman" w:cs="Times New Roman"/>
          <w:sz w:val="26"/>
          <w:szCs w:val="26"/>
          <w:highlight w:val="none"/>
        </w:rPr>
        <w:t>т</w:t>
      </w:r>
      <w:r>
        <w:rPr>
          <w:rFonts w:ascii="Times New Roman" w:eastAsia="Times New Roman" w:hAnsi="Times New Roman" w:cs="Times New Roman"/>
          <w:sz w:val="26"/>
          <w:szCs w:val="26"/>
          <w:highlight w:val="none"/>
        </w:rPr>
        <w:t xml:space="preserve">вами, полученными по </w:t>
      </w:r>
      <w:r>
        <w:rPr>
          <w:rFonts w:ascii="Times New Roman" w:eastAsia="Times New Roman" w:hAnsi="Times New Roman" w:cs="Times New Roman"/>
          <w:sz w:val="26"/>
          <w:szCs w:val="26"/>
          <w:highlight w:val="none"/>
        </w:rPr>
        <w:t xml:space="preserve">эмиссионному контракту № </w:t>
      </w:r>
      <w:r>
        <w:rPr>
          <w:rFonts w:ascii="Times New Roman" w:eastAsia="Times New Roman" w:hAnsi="Times New Roman" w:cs="Times New Roman"/>
          <w:sz w:val="26"/>
          <w:szCs w:val="26"/>
          <w:highlight w:val="none"/>
        </w:rPr>
        <w:t>0910-Р-11908482870</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05.10.2018</w:t>
      </w:r>
      <w:r>
        <w:rPr>
          <w:rFonts w:ascii="Times New Roman" w:eastAsia="Times New Roman" w:hAnsi="Times New Roman" w:cs="Times New Roman"/>
          <w:sz w:val="26"/>
          <w:szCs w:val="26"/>
          <w:highlight w:val="none"/>
        </w:rPr>
        <w:t>, однако, принятые на себя обязательства исполнял</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не надлежащим образом, несвоевременно производил</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обязательные платежи в счет погашения кредитной за</w:t>
      </w:r>
      <w:r>
        <w:rPr>
          <w:rFonts w:ascii="Times New Roman" w:eastAsia="Times New Roman" w:hAnsi="Times New Roman" w:cs="Times New Roman"/>
          <w:sz w:val="26"/>
          <w:szCs w:val="26"/>
          <w:highlight w:val="none"/>
        </w:rPr>
        <w:t>долженности, что подтверждается находящимися</w:t>
      </w:r>
      <w:r>
        <w:rPr>
          <w:rFonts w:ascii="Times New Roman" w:eastAsia="Times New Roman" w:hAnsi="Times New Roman" w:cs="Times New Roman"/>
          <w:sz w:val="26"/>
          <w:szCs w:val="26"/>
          <w:highlight w:val="none"/>
        </w:rPr>
        <w:t xml:space="preserve"> в материалах дела: </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асчетом </w:t>
      </w:r>
      <w:r>
        <w:rPr>
          <w:rFonts w:ascii="Times New Roman" w:eastAsia="Times New Roman" w:hAnsi="Times New Roman" w:cs="Times New Roman"/>
          <w:sz w:val="26"/>
          <w:szCs w:val="26"/>
          <w:highlight w:val="none"/>
        </w:rPr>
        <w:t>задолженности по состоянию на 08.10.2021</w:t>
      </w:r>
      <w:r>
        <w:rPr>
          <w:rFonts w:ascii="Times New Roman" w:eastAsia="Times New Roman" w:hAnsi="Times New Roman" w:cs="Times New Roman"/>
          <w:sz w:val="26"/>
          <w:szCs w:val="26"/>
          <w:highlight w:val="none"/>
        </w:rPr>
        <w:t>, приложение</w:t>
      </w:r>
      <w:r>
        <w:rPr>
          <w:rFonts w:ascii="Times New Roman" w:eastAsia="Times New Roman" w:hAnsi="Times New Roman" w:cs="Times New Roman"/>
          <w:sz w:val="26"/>
          <w:szCs w:val="26"/>
          <w:highlight w:val="none"/>
        </w:rPr>
        <w:t>м №</w:t>
      </w:r>
      <w:r>
        <w:rPr>
          <w:rFonts w:ascii="Times New Roman" w:eastAsia="Times New Roman" w:hAnsi="Times New Roman" w:cs="Times New Roman"/>
          <w:sz w:val="26"/>
          <w:szCs w:val="26"/>
          <w:highlight w:val="none"/>
        </w:rPr>
        <w:t xml:space="preserve"> 1</w:t>
      </w:r>
      <w:r>
        <w:rPr>
          <w:rFonts w:ascii="Times New Roman" w:eastAsia="Times New Roman" w:hAnsi="Times New Roman" w:cs="Times New Roman"/>
          <w:sz w:val="26"/>
          <w:szCs w:val="26"/>
          <w:highlight w:val="none"/>
        </w:rPr>
        <w:t xml:space="preserve">, 2 и </w:t>
      </w:r>
      <w:r>
        <w:rPr>
          <w:rFonts w:ascii="Times New Roman" w:eastAsia="Times New Roman" w:hAnsi="Times New Roman" w:cs="Times New Roman"/>
          <w:sz w:val="26"/>
          <w:szCs w:val="26"/>
          <w:highlight w:val="none"/>
        </w:rPr>
        <w:t>3</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к расчету</w:t>
      </w:r>
      <w:r>
        <w:rPr>
          <w:rFonts w:ascii="Times New Roman" w:eastAsia="Times New Roman" w:hAnsi="Times New Roman" w:cs="Times New Roman"/>
          <w:sz w:val="26"/>
          <w:szCs w:val="26"/>
          <w:highlight w:val="none"/>
        </w:rPr>
        <w:t xml:space="preserve"> задолженности. </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 xml:space="preserve">В связи с вышеизложенными обстоятельствами </w:t>
      </w:r>
      <w:r>
        <w:rPr>
          <w:rFonts w:ascii="Times New Roman" w:eastAsia="Times New Roman" w:hAnsi="Times New Roman" w:cs="Times New Roman"/>
          <w:sz w:val="26"/>
          <w:szCs w:val="26"/>
          <w:highlight w:val="none"/>
        </w:rPr>
        <w:t xml:space="preserve">у </w:t>
      </w:r>
      <w:r>
        <w:rPr>
          <w:rStyle w:val="cat-FIOgrp-7rplc-20"/>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(Зериной К.К.)</w:t>
      </w:r>
      <w:r>
        <w:rPr>
          <w:rFonts w:ascii="Times New Roman" w:eastAsia="Times New Roman" w:hAnsi="Times New Roman" w:cs="Times New Roman"/>
          <w:sz w:val="26"/>
          <w:szCs w:val="26"/>
          <w:highlight w:val="none"/>
        </w:rPr>
        <w:t xml:space="preserve"> образовалась задолженность по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эмиссионному контракту № </w:t>
      </w:r>
      <w:r>
        <w:rPr>
          <w:rFonts w:ascii="Times New Roman" w:eastAsia="Times New Roman" w:hAnsi="Times New Roman" w:cs="Times New Roman"/>
          <w:sz w:val="26"/>
          <w:szCs w:val="26"/>
          <w:highlight w:val="none"/>
        </w:rPr>
        <w:t>0910-Р-11908482870 от 05.10.2018</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размер которой составил сумму </w:t>
      </w:r>
      <w:r>
        <w:rPr>
          <w:rStyle w:val="cat-Sumgrp-13rplc-2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из которых: задолженность</w:t>
      </w:r>
      <w:r>
        <w:rPr>
          <w:rFonts w:ascii="Times New Roman" w:eastAsia="Times New Roman" w:hAnsi="Times New Roman" w:cs="Times New Roman"/>
          <w:sz w:val="26"/>
          <w:szCs w:val="26"/>
          <w:highlight w:val="none"/>
        </w:rPr>
        <w:t xml:space="preserve"> по о</w:t>
      </w:r>
      <w:r>
        <w:rPr>
          <w:rFonts w:ascii="Times New Roman" w:eastAsia="Times New Roman" w:hAnsi="Times New Roman" w:cs="Times New Roman"/>
          <w:sz w:val="26"/>
          <w:szCs w:val="26"/>
          <w:highlight w:val="none"/>
        </w:rPr>
        <w:t xml:space="preserve">сновному долгу – </w:t>
      </w:r>
      <w:r>
        <w:rPr>
          <w:rStyle w:val="cat-Sumgrp-18rplc-2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за</w:t>
      </w:r>
      <w:r>
        <w:rPr>
          <w:rFonts w:ascii="Times New Roman" w:eastAsia="Times New Roman" w:hAnsi="Times New Roman" w:cs="Times New Roman"/>
          <w:sz w:val="26"/>
          <w:szCs w:val="26"/>
          <w:highlight w:val="none"/>
        </w:rPr>
        <w:t xml:space="preserve">долженность по процентам – </w:t>
      </w:r>
      <w:r>
        <w:rPr>
          <w:rStyle w:val="cat-Sumgrp-19rplc-2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неустойки и комиссии – </w:t>
      </w:r>
      <w:r>
        <w:rPr>
          <w:rStyle w:val="cat-Sumgrp-20rplc-2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что подтверждается представлен</w:t>
      </w:r>
      <w:r>
        <w:rPr>
          <w:rFonts w:ascii="Times New Roman" w:eastAsia="Times New Roman" w:hAnsi="Times New Roman" w:cs="Times New Roman"/>
          <w:sz w:val="26"/>
          <w:szCs w:val="26"/>
          <w:highlight w:val="none"/>
        </w:rPr>
        <w:t xml:space="preserve">ным суду расчетом задолженности </w:t>
      </w:r>
      <w:r>
        <w:rPr>
          <w:rFonts w:ascii="Times New Roman" w:eastAsia="Times New Roman" w:hAnsi="Times New Roman" w:cs="Times New Roman"/>
          <w:sz w:val="26"/>
          <w:szCs w:val="26"/>
          <w:highlight w:val="none"/>
        </w:rPr>
        <w:t>по состоянию</w:t>
      </w:r>
      <w:r>
        <w:rPr>
          <w:rFonts w:ascii="Times New Roman" w:eastAsia="Times New Roman" w:hAnsi="Times New Roman" w:cs="Times New Roman"/>
          <w:sz w:val="26"/>
          <w:szCs w:val="26"/>
          <w:highlight w:val="none"/>
        </w:rPr>
        <w:t xml:space="preserve"> на </w:t>
      </w:r>
      <w:r>
        <w:rPr>
          <w:rFonts w:ascii="Times New Roman" w:eastAsia="Times New Roman" w:hAnsi="Times New Roman" w:cs="Times New Roman"/>
          <w:sz w:val="26"/>
          <w:szCs w:val="26"/>
          <w:highlight w:val="none"/>
        </w:rPr>
        <w:t xml:space="preserve">08.10.2021, приложением № 1, 2 и 3 </w:t>
      </w:r>
      <w:r>
        <w:rPr>
          <w:rFonts w:ascii="Times New Roman" w:eastAsia="Times New Roman" w:hAnsi="Times New Roman" w:cs="Times New Roman"/>
          <w:sz w:val="26"/>
          <w:szCs w:val="26"/>
          <w:highlight w:val="none"/>
        </w:rPr>
        <w:t>к расчету задолженности.</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Суд соглашается с расчетом задолженности</w:t>
      </w:r>
      <w:r>
        <w:rPr>
          <w:rFonts w:ascii="Times New Roman" w:eastAsia="Times New Roman" w:hAnsi="Times New Roman" w:cs="Times New Roman"/>
          <w:sz w:val="26"/>
          <w:szCs w:val="26"/>
          <w:highlight w:val="none"/>
        </w:rPr>
        <w:t xml:space="preserve"> и приложения</w:t>
      </w:r>
      <w:r>
        <w:rPr>
          <w:rFonts w:ascii="Times New Roman" w:eastAsia="Times New Roman" w:hAnsi="Times New Roman" w:cs="Times New Roman"/>
          <w:sz w:val="26"/>
          <w:szCs w:val="26"/>
          <w:highlight w:val="none"/>
        </w:rPr>
        <w:t>м</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 xml:space="preserve"> к нему, так как в них подробно отражен порядок начислений</w:t>
      </w:r>
      <w:r>
        <w:rPr>
          <w:rFonts w:ascii="Times New Roman" w:eastAsia="Times New Roman" w:hAnsi="Times New Roman" w:cs="Times New Roman"/>
          <w:sz w:val="26"/>
          <w:szCs w:val="26"/>
          <w:highlight w:val="none"/>
        </w:rPr>
        <w:t>, количество дней просрочки, разм</w:t>
      </w:r>
      <w:r>
        <w:rPr>
          <w:rFonts w:ascii="Times New Roman" w:eastAsia="Times New Roman" w:hAnsi="Times New Roman" w:cs="Times New Roman"/>
          <w:sz w:val="26"/>
          <w:szCs w:val="26"/>
          <w:highlight w:val="none"/>
        </w:rPr>
        <w:t>еры начислений</w:t>
      </w:r>
      <w:r>
        <w:rPr>
          <w:rFonts w:ascii="Times New Roman" w:eastAsia="Times New Roman" w:hAnsi="Times New Roman" w:cs="Times New Roman"/>
          <w:sz w:val="26"/>
          <w:szCs w:val="26"/>
          <w:highlight w:val="none"/>
        </w:rPr>
        <w:t>. Оснований не доверять данному расчету</w:t>
      </w:r>
      <w:r>
        <w:rPr>
          <w:rFonts w:ascii="Times New Roman" w:eastAsia="Times New Roman" w:hAnsi="Times New Roman" w:cs="Times New Roman"/>
          <w:sz w:val="26"/>
          <w:szCs w:val="26"/>
          <w:highlight w:val="none"/>
        </w:rPr>
        <w:t xml:space="preserve"> и приложению к нему</w:t>
      </w:r>
      <w:r>
        <w:rPr>
          <w:rFonts w:ascii="Times New Roman" w:eastAsia="Times New Roman" w:hAnsi="Times New Roman" w:cs="Times New Roman"/>
          <w:sz w:val="26"/>
          <w:szCs w:val="26"/>
          <w:highlight w:val="none"/>
        </w:rPr>
        <w:t xml:space="preserve"> у суда не имеется. Доказательств, опровергающих данный размер задолженности, ответчиком суду не представлено, как и не представлено собственного расчета задолженности.</w:t>
      </w:r>
    </w:p>
    <w:p>
      <w:pPr>
        <w:widowControl w:val="0"/>
        <w:spacing w:before="0" w:after="0" w:line="360" w:lineRule="auto"/>
        <w:ind w:left="23" w:right="23" w:firstLine="567"/>
        <w:jc w:val="both"/>
        <w:rPr>
          <w:sz w:val="26"/>
          <w:szCs w:val="26"/>
        </w:rPr>
      </w:pPr>
      <w:r>
        <w:rPr>
          <w:rFonts w:ascii="Times New Roman" w:eastAsia="Times New Roman" w:hAnsi="Times New Roman" w:cs="Times New Roman"/>
          <w:sz w:val="26"/>
          <w:szCs w:val="26"/>
          <w:highlight w:val="none"/>
        </w:rPr>
        <w:t xml:space="preserve">В соответствии со ст. </w:t>
      </w:r>
      <w:r>
        <w:rPr>
          <w:rFonts w:ascii="Times New Roman" w:eastAsia="Times New Roman" w:hAnsi="Times New Roman" w:cs="Times New Roman"/>
          <w:sz w:val="26"/>
          <w:szCs w:val="26"/>
          <w:highlight w:val="none"/>
        </w:rPr>
        <w:t xml:space="preserve">56 </w:t>
      </w:r>
      <w:r>
        <w:rPr>
          <w:rFonts w:ascii="Times New Roman" w:eastAsia="Times New Roman" w:hAnsi="Times New Roman" w:cs="Times New Roman"/>
          <w:sz w:val="26"/>
          <w:szCs w:val="26"/>
          <w:highlight w:val="none"/>
        </w:rPr>
        <w:t xml:space="preserve">ГПК РФ, каждая сторона должна доказать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те </w:t>
      </w:r>
      <w:r>
        <w:rPr>
          <w:rFonts w:ascii="Times New Roman" w:eastAsia="Times New Roman" w:hAnsi="Times New Roman" w:cs="Times New Roman"/>
          <w:sz w:val="26"/>
          <w:szCs w:val="26"/>
          <w:highlight w:val="none"/>
        </w:rPr>
        <w:t xml:space="preserve">обстоятельства, на которые она ссылается как на основания своих требований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и возражений, если иное не предусмотрено федеральным законом.</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Оценив в совокупности представленные доказательства,</w:t>
      </w:r>
      <w:r>
        <w:rPr>
          <w:rFonts w:ascii="Times New Roman" w:eastAsia="Times New Roman" w:hAnsi="Times New Roman" w:cs="Times New Roman"/>
          <w:sz w:val="26"/>
          <w:szCs w:val="26"/>
          <w:highlight w:val="none"/>
        </w:rPr>
        <w:t xml:space="preserve"> суд полагает, что исковые требования </w:t>
      </w:r>
      <w:r>
        <w:rPr>
          <w:rFonts w:ascii="Times New Roman" w:eastAsia="Times New Roman" w:hAnsi="Times New Roman" w:cs="Times New Roman"/>
          <w:sz w:val="26"/>
          <w:szCs w:val="26"/>
          <w:highlight w:val="none"/>
        </w:rPr>
        <w:t>ПАО Сбербанк</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подлежат удовлетворению.</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Как следует из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98 ГПК РФ, стороне, в пользу которой состоялось решение суда, суд присуждает возместить с другой стороны все понесенные по делу судебные расходы</w:t>
      </w:r>
      <w:r>
        <w:rPr>
          <w:rFonts w:ascii="Times New Roman" w:eastAsia="Times New Roman" w:hAnsi="Times New Roman" w:cs="Times New Roman"/>
          <w:sz w:val="26"/>
          <w:szCs w:val="26"/>
          <w:highlight w:val="none"/>
        </w:rPr>
        <w:t>.</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Согласно платежного поручения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732165 от 21.10.2021 </w:t>
      </w:r>
      <w:r>
        <w:rPr>
          <w:rFonts w:ascii="Times New Roman" w:eastAsia="Times New Roman" w:hAnsi="Times New Roman" w:cs="Times New Roman"/>
          <w:sz w:val="26"/>
          <w:szCs w:val="26"/>
          <w:highlight w:val="none"/>
        </w:rPr>
        <w:t>истец уплатил государств</w:t>
      </w:r>
      <w:r>
        <w:rPr>
          <w:rFonts w:ascii="Times New Roman" w:eastAsia="Times New Roman" w:hAnsi="Times New Roman" w:cs="Times New Roman"/>
          <w:sz w:val="26"/>
          <w:szCs w:val="26"/>
          <w:highlight w:val="none"/>
        </w:rPr>
        <w:t xml:space="preserve">енную пошлину в размере </w:t>
      </w:r>
      <w:r>
        <w:rPr>
          <w:rStyle w:val="cat-Sumgrp-14rplc-2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которая</w:t>
      </w:r>
      <w:r>
        <w:rPr>
          <w:rFonts w:ascii="Times New Roman" w:eastAsia="Times New Roman" w:hAnsi="Times New Roman" w:cs="Times New Roman"/>
          <w:sz w:val="26"/>
          <w:szCs w:val="26"/>
          <w:highlight w:val="none"/>
        </w:rPr>
        <w:t xml:space="preserve"> подлежит взысканию с ответчика в полном размере.</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highlight w:val="none"/>
        </w:rPr>
        <w:t>изложенного</w:t>
      </w:r>
      <w:r>
        <w:rPr>
          <w:rFonts w:ascii="Times New Roman" w:eastAsia="Times New Roman" w:hAnsi="Times New Roman" w:cs="Times New Roman"/>
          <w:sz w:val="26"/>
          <w:szCs w:val="26"/>
          <w:highlight w:val="none"/>
        </w:rPr>
        <w:t xml:space="preserve"> и руководствуясь ст.ст. </w:t>
      </w:r>
      <w:r>
        <w:rPr>
          <w:rFonts w:ascii="Times New Roman" w:eastAsia="Times New Roman" w:hAnsi="Times New Roman" w:cs="Times New Roman"/>
          <w:sz w:val="26"/>
          <w:szCs w:val="26"/>
          <w:highlight w:val="none"/>
        </w:rPr>
        <w:t>194-199</w:t>
      </w:r>
      <w:r>
        <w:rPr>
          <w:rFonts w:ascii="Times New Roman" w:eastAsia="Times New Roman" w:hAnsi="Times New Roman" w:cs="Times New Roman"/>
          <w:sz w:val="26"/>
          <w:szCs w:val="26"/>
          <w:highlight w:val="none"/>
        </w:rPr>
        <w:t>, 233-235</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ГПК РФ, суд</w:t>
      </w:r>
    </w:p>
    <w:p>
      <w:pPr>
        <w:widowControl w:val="0"/>
        <w:spacing w:before="0" w:after="0"/>
        <w:jc w:val="center"/>
        <w:rPr>
          <w:sz w:val="26"/>
          <w:szCs w:val="26"/>
        </w:rPr>
      </w:pPr>
      <w:r>
        <w:rPr>
          <w:rFonts w:ascii="Times New Roman" w:eastAsia="Times New Roman" w:hAnsi="Times New Roman" w:cs="Times New Roman"/>
          <w:b/>
          <w:bCs/>
          <w:sz w:val="26"/>
          <w:szCs w:val="26"/>
          <w:highlight w:val="none"/>
        </w:rPr>
        <w:t>РЕШИЛ:</w:t>
      </w:r>
    </w:p>
    <w:p>
      <w:pPr>
        <w:widowControl w:val="0"/>
        <w:spacing w:before="0" w:after="0"/>
        <w:ind w:left="4160"/>
      </w:pPr>
    </w:p>
    <w:p>
      <w:pPr>
        <w:widowControl w:val="0"/>
        <w:spacing w:before="0" w:after="0" w:line="360" w:lineRule="auto"/>
        <w:ind w:left="20" w:right="20" w:firstLine="547"/>
        <w:jc w:val="both"/>
        <w:rPr>
          <w:sz w:val="26"/>
          <w:szCs w:val="26"/>
        </w:rPr>
      </w:pP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сковые требован</w:t>
      </w:r>
      <w:r>
        <w:rPr>
          <w:rFonts w:ascii="Times New Roman" w:eastAsia="Times New Roman" w:hAnsi="Times New Roman" w:cs="Times New Roman"/>
          <w:sz w:val="26"/>
          <w:szCs w:val="26"/>
          <w:highlight w:val="none"/>
        </w:rPr>
        <w:t xml:space="preserve">ия 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 xml:space="preserve">Московский Банк ПАО Сбербанк к </w:t>
      </w:r>
      <w:r>
        <w:rPr>
          <w:rFonts w:ascii="Times New Roman" w:eastAsia="Times New Roman" w:hAnsi="Times New Roman" w:cs="Times New Roman"/>
          <w:sz w:val="26"/>
          <w:szCs w:val="26"/>
          <w:highlight w:val="none"/>
        </w:rPr>
        <w:t>Зериной Кристине Константиновне о взыскании задолженности по эмиссионному контракту</w:t>
      </w:r>
      <w:r>
        <w:rPr>
          <w:rFonts w:ascii="Times New Roman" w:eastAsia="Times New Roman" w:hAnsi="Times New Roman" w:cs="Times New Roman"/>
          <w:sz w:val="26"/>
          <w:szCs w:val="26"/>
          <w:highlight w:val="none"/>
        </w:rPr>
        <w:t xml:space="preserve"> удовлетворить</w:t>
      </w:r>
      <w:r>
        <w:rPr>
          <w:rFonts w:ascii="Times New Roman" w:eastAsia="Times New Roman" w:hAnsi="Times New Roman" w:cs="Times New Roman"/>
          <w:sz w:val="26"/>
          <w:szCs w:val="26"/>
          <w:highlight w:val="none"/>
        </w:rPr>
        <w:t>.</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 xml:space="preserve">Взыскать с </w:t>
      </w:r>
      <w:r>
        <w:rPr>
          <w:rFonts w:ascii="Times New Roman" w:eastAsia="Times New Roman" w:hAnsi="Times New Roman" w:cs="Times New Roman"/>
          <w:sz w:val="26"/>
          <w:szCs w:val="26"/>
          <w:highlight w:val="none"/>
        </w:rPr>
        <w:t>Зериной Кристины Константиновны</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PassportDatagrp-23rplc-29"/>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ПАО Сбербанк</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лице филиала – </w:t>
      </w:r>
      <w:r>
        <w:rPr>
          <w:rFonts w:ascii="Times New Roman" w:eastAsia="Times New Roman" w:hAnsi="Times New Roman" w:cs="Times New Roman"/>
          <w:sz w:val="26"/>
          <w:szCs w:val="26"/>
          <w:highlight w:val="none"/>
        </w:rPr>
        <w:t>Московский Банк ПАО Сбербанк</w:t>
      </w:r>
      <w:r>
        <w:rPr>
          <w:rFonts w:ascii="Times New Roman" w:eastAsia="Times New Roman" w:hAnsi="Times New Roman" w:cs="Times New Roman"/>
          <w:sz w:val="26"/>
          <w:szCs w:val="26"/>
          <w:highlight w:val="none"/>
        </w:rPr>
        <w:t xml:space="preserve"> (ИНН: 7707083893)</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сумму </w:t>
      </w:r>
      <w:r>
        <w:rPr>
          <w:rFonts w:ascii="Times New Roman" w:eastAsia="Times New Roman" w:hAnsi="Times New Roman" w:cs="Times New Roman"/>
          <w:sz w:val="26"/>
          <w:szCs w:val="26"/>
          <w:highlight w:val="none"/>
        </w:rPr>
        <w:t xml:space="preserve">задолженности по эмиссионному контракту № </w:t>
      </w:r>
      <w:r>
        <w:rPr>
          <w:rFonts w:ascii="Times New Roman" w:eastAsia="Times New Roman" w:hAnsi="Times New Roman" w:cs="Times New Roman"/>
          <w:sz w:val="26"/>
          <w:szCs w:val="26"/>
          <w:highlight w:val="none"/>
        </w:rPr>
        <w:t xml:space="preserve">0910-Р-11908482870 в размере </w:t>
      </w:r>
      <w:r>
        <w:rPr>
          <w:rStyle w:val="cat-Sumgrp-21rplc-3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расходы по оплате государственной пошлины в </w:t>
      </w:r>
      <w:r>
        <w:rPr>
          <w:rFonts w:ascii="Times New Roman" w:eastAsia="Times New Roman" w:hAnsi="Times New Roman" w:cs="Times New Roman"/>
          <w:sz w:val="26"/>
          <w:szCs w:val="26"/>
          <w:highlight w:val="none"/>
        </w:rPr>
        <w:t>размере</w:t>
      </w:r>
      <w:r>
        <w:rPr>
          <w:rFonts w:ascii="Times New Roman" w:eastAsia="Times New Roman" w:hAnsi="Times New Roman" w:cs="Times New Roman"/>
          <w:sz w:val="26"/>
          <w:szCs w:val="26"/>
          <w:highlight w:val="none"/>
        </w:rPr>
        <w:t xml:space="preserve"> </w:t>
      </w:r>
      <w:r>
        <w:rPr>
          <w:rStyle w:val="cat-Sumgrp-22rplc-31"/>
          <w:rFonts w:ascii="Times New Roman" w:eastAsia="Times New Roman" w:hAnsi="Times New Roman" w:cs="Times New Roman"/>
          <w:sz w:val="26"/>
          <w:szCs w:val="26"/>
          <w:highlight w:val="none"/>
        </w:rPr>
        <w:t>сумма</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 xml:space="preserve">Ответчик </w:t>
      </w:r>
      <w:r>
        <w:rPr>
          <w:rFonts w:ascii="Times New Roman" w:eastAsia="Times New Roman" w:hAnsi="Times New Roman" w:cs="Times New Roman"/>
          <w:sz w:val="26"/>
          <w:szCs w:val="26"/>
          <w:highlight w:val="none"/>
        </w:rPr>
        <w:t>в праве</w:t>
      </w:r>
      <w:r>
        <w:rPr>
          <w:rFonts w:ascii="Times New Roman" w:eastAsia="Times New Roman" w:hAnsi="Times New Roman" w:cs="Times New Roman"/>
          <w:sz w:val="26"/>
          <w:szCs w:val="26"/>
          <w:highlight w:val="none"/>
        </w:rPr>
        <w:t xml:space="preserve"> подать заявление об отмене заочного решения в Щербинский районный суд </w:t>
      </w:r>
      <w:r>
        <w:rPr>
          <w:rStyle w:val="cat-Addressgrp-1rplc-32"/>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в течение 7 дней с момента получения копии решения суда.</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Заочное решение может быть обжаловано сторонами в апелляционном порядке</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Московский городской суд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 через Щербинский районный суд </w:t>
      </w:r>
      <w:r>
        <w:rPr>
          <w:rStyle w:val="cat-Addressgrp-1rplc-33"/>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p>
    <w:p>
      <w:pPr>
        <w:widowControl w:val="0"/>
        <w:spacing w:before="0" w:after="0"/>
        <w:ind w:firstLine="709"/>
        <w:jc w:val="both"/>
        <w:rPr>
          <w:sz w:val="23"/>
          <w:szCs w:val="23"/>
        </w:rPr>
      </w:pPr>
    </w:p>
    <w:p>
      <w:pPr>
        <w:widowControl w:val="0"/>
        <w:spacing w:before="0" w:after="0"/>
        <w:ind w:firstLine="709"/>
        <w:rPr>
          <w:sz w:val="26"/>
          <w:szCs w:val="26"/>
        </w:rPr>
      </w:pPr>
      <w:r>
        <w:rPr>
          <w:rFonts w:ascii="Times New Roman" w:eastAsia="Times New Roman" w:hAnsi="Times New Roman" w:cs="Times New Roman"/>
          <w:b/>
          <w:bCs/>
          <w:sz w:val="26"/>
          <w:szCs w:val="26"/>
          <w:highlight w:val="none"/>
        </w:rPr>
        <w:t>Судья</w:t>
      </w:r>
      <w:r>
        <w:rPr>
          <w:rFonts w:ascii="Times New Roman" w:eastAsia="Times New Roman" w:hAnsi="Times New Roman" w:cs="Times New Roman"/>
          <w:b/>
          <w:bCs/>
          <w:sz w:val="23"/>
          <w:szCs w:val="23"/>
          <w:highlight w:val="none"/>
        </w:rPr>
        <w:t xml:space="preserve">      </w:t>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Д.</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И. Федотов</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4rplc-3">
    <w:name w:val="cat-FIO grp-4 rplc-3"/>
    <w:basedOn w:val="DefaultParagraphFont"/>
  </w:style>
  <w:style w:type="character" w:customStyle="1" w:styleId="cat-Sumgrp-13rplc-6">
    <w:name w:val="cat-Sum grp-13 rplc-6"/>
    <w:basedOn w:val="DefaultParagraphFont"/>
  </w:style>
  <w:style w:type="character" w:customStyle="1" w:styleId="cat-Sumgrp-14rplc-7">
    <w:name w:val="cat-Sum grp-14 rplc-7"/>
    <w:basedOn w:val="DefaultParagraphFont"/>
  </w:style>
  <w:style w:type="character" w:customStyle="1" w:styleId="cat-FIOgrp-6rplc-9">
    <w:name w:val="cat-FIO grp-6 rplc-9"/>
    <w:basedOn w:val="DefaultParagraphFont"/>
  </w:style>
  <w:style w:type="character" w:customStyle="1" w:styleId="cat-FIOgrp-7rplc-11">
    <w:name w:val="cat-FIO grp-7 rplc-11"/>
    <w:basedOn w:val="DefaultParagraphFont"/>
  </w:style>
  <w:style w:type="character" w:customStyle="1" w:styleId="cat-Sumgrp-15rplc-13">
    <w:name w:val="cat-Sum grp-15 rplc-13"/>
    <w:basedOn w:val="DefaultParagraphFont"/>
  </w:style>
  <w:style w:type="character" w:customStyle="1" w:styleId="cat-Sumgrp-16rplc-14">
    <w:name w:val="cat-Sum grp-16 rplc-14"/>
    <w:basedOn w:val="DefaultParagraphFont"/>
  </w:style>
  <w:style w:type="character" w:customStyle="1" w:styleId="cat-Sumgrp-17rplc-15">
    <w:name w:val="cat-Sum grp-17 rplc-15"/>
    <w:basedOn w:val="DefaultParagraphFont"/>
  </w:style>
  <w:style w:type="character" w:customStyle="1" w:styleId="cat-FIOgrp-7rplc-16">
    <w:name w:val="cat-FIO grp-7 rplc-16"/>
    <w:basedOn w:val="DefaultParagraphFont"/>
  </w:style>
  <w:style w:type="character" w:customStyle="1" w:styleId="cat-FIOgrp-9rplc-18">
    <w:name w:val="cat-FIO grp-9 rplc-18"/>
    <w:basedOn w:val="DefaultParagraphFont"/>
  </w:style>
  <w:style w:type="character" w:customStyle="1" w:styleId="cat-FIOgrp-10rplc-19">
    <w:name w:val="cat-FIO grp-10 rplc-19"/>
    <w:basedOn w:val="DefaultParagraphFont"/>
  </w:style>
  <w:style w:type="character" w:customStyle="1" w:styleId="cat-FIOgrp-7rplc-20">
    <w:name w:val="cat-FIO grp-7 rplc-20"/>
    <w:basedOn w:val="DefaultParagraphFont"/>
  </w:style>
  <w:style w:type="character" w:customStyle="1" w:styleId="cat-Sumgrp-13rplc-22">
    <w:name w:val="cat-Sum grp-13 rplc-22"/>
    <w:basedOn w:val="DefaultParagraphFont"/>
  </w:style>
  <w:style w:type="character" w:customStyle="1" w:styleId="cat-Sumgrp-18rplc-23">
    <w:name w:val="cat-Sum grp-18 rplc-23"/>
    <w:basedOn w:val="DefaultParagraphFont"/>
  </w:style>
  <w:style w:type="character" w:customStyle="1" w:styleId="cat-Sumgrp-19rplc-24">
    <w:name w:val="cat-Sum grp-19 rplc-24"/>
    <w:basedOn w:val="DefaultParagraphFont"/>
  </w:style>
  <w:style w:type="character" w:customStyle="1" w:styleId="cat-Sumgrp-20rplc-25">
    <w:name w:val="cat-Sum grp-20 rplc-25"/>
    <w:basedOn w:val="DefaultParagraphFont"/>
  </w:style>
  <w:style w:type="character" w:customStyle="1" w:styleId="cat-Sumgrp-14rplc-26">
    <w:name w:val="cat-Sum grp-14 rplc-26"/>
    <w:basedOn w:val="DefaultParagraphFont"/>
  </w:style>
  <w:style w:type="character" w:customStyle="1" w:styleId="cat-PassportDatagrp-23rplc-29">
    <w:name w:val="cat-PassportData grp-23 rplc-29"/>
    <w:basedOn w:val="DefaultParagraphFont"/>
  </w:style>
  <w:style w:type="character" w:customStyle="1" w:styleId="cat-Sumgrp-21rplc-30">
    <w:name w:val="cat-Sum grp-21 rplc-30"/>
    <w:basedOn w:val="DefaultParagraphFont"/>
  </w:style>
  <w:style w:type="character" w:customStyle="1" w:styleId="cat-Sumgrp-22rplc-31">
    <w:name w:val="cat-Sum grp-22 rplc-31"/>
    <w:basedOn w:val="DefaultParagraphFont"/>
  </w:style>
  <w:style w:type="character" w:customStyle="1" w:styleId="cat-Addressgrp-1rplc-32">
    <w:name w:val="cat-Address grp-1 rplc-32"/>
    <w:basedOn w:val="DefaultParagraphFont"/>
  </w:style>
  <w:style w:type="character" w:customStyle="1" w:styleId="cat-Addressgrp-1rplc-33">
    <w:name w:val="cat-Address grp-1 rplc-3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