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54B6ED" w14:textId="77777777" w:rsidR="00000000" w:rsidRDefault="00637130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u w:val="single"/>
          <w:lang w:val="en-BE" w:eastAsia="en-BE" w:bidi="ar-SA"/>
        </w:rPr>
        <w:t>УИД № 77RS0003-02-2021-008754-10</w:t>
      </w:r>
    </w:p>
    <w:p w14:paraId="4AFA60AA" w14:textId="77777777" w:rsidR="00000000" w:rsidRDefault="00637130">
      <w:pPr>
        <w:jc w:val="center"/>
        <w:rPr>
          <w:lang w:val="en-BE" w:eastAsia="en-BE" w:bidi="ar-SA"/>
        </w:rPr>
      </w:pPr>
    </w:p>
    <w:p w14:paraId="025B26F0" w14:textId="77777777" w:rsidR="00000000" w:rsidRDefault="0063713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ИМЕНЕМ РОССИЙСКОЙ ФЕДЕРАЦИИ</w:t>
      </w:r>
    </w:p>
    <w:p w14:paraId="7DF17C1B" w14:textId="77777777" w:rsidR="00000000" w:rsidRDefault="0063713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4331D7C" w14:textId="77777777" w:rsidR="00000000" w:rsidRDefault="00637130">
      <w:pPr>
        <w:ind w:left="720" w:right="43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16 сентября 2021 года</w:t>
      </w:r>
    </w:p>
    <w:p w14:paraId="27FEEA67" w14:textId="77777777" w:rsidR="00000000" w:rsidRDefault="00637130">
      <w:pPr>
        <w:ind w:firstLine="720"/>
        <w:jc w:val="both"/>
        <w:rPr>
          <w:lang w:val="en-BE" w:eastAsia="en-BE" w:bidi="ar-SA"/>
        </w:rPr>
      </w:pPr>
    </w:p>
    <w:p w14:paraId="7973286A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51E250C9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 председательствующего судьи Бой</w:t>
      </w:r>
      <w:r>
        <w:rPr>
          <w:lang w:val="en-BE" w:eastAsia="en-BE" w:bidi="ar-SA"/>
        </w:rPr>
        <w:t>ковой А.А.,</w:t>
      </w:r>
    </w:p>
    <w:p w14:paraId="7242069C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A047579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2-4329/21 по иску ПАО «Сбербанк России» в лице филиала – Московского банка ПАО Сбербанк к Забелкиной К.М., Баранову М.А. о расторжении кредитного договора, взыскании</w:t>
      </w:r>
      <w:r>
        <w:rPr>
          <w:lang w:val="en-BE" w:eastAsia="en-BE" w:bidi="ar-SA"/>
        </w:rPr>
        <w:t xml:space="preserve"> задолженности, обращении взыскания на заложенное имущество,</w:t>
      </w:r>
    </w:p>
    <w:p w14:paraId="481B84E3" w14:textId="77777777" w:rsidR="00000000" w:rsidRDefault="00637130">
      <w:pPr>
        <w:jc w:val="both"/>
        <w:rPr>
          <w:lang w:val="en-BE" w:eastAsia="en-BE" w:bidi="ar-SA"/>
        </w:rPr>
      </w:pPr>
    </w:p>
    <w:p w14:paraId="62C5E1D0" w14:textId="77777777" w:rsidR="00000000" w:rsidRDefault="0063713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C74D13C" w14:textId="77777777" w:rsidR="00000000" w:rsidRDefault="00637130">
      <w:pPr>
        <w:jc w:val="center"/>
        <w:rPr>
          <w:lang w:val="en-BE" w:eastAsia="en-BE" w:bidi="ar-SA"/>
        </w:rPr>
      </w:pPr>
    </w:p>
    <w:p w14:paraId="088BE17D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ПАО Сбербанк обратилось в суд с иском к Забелкиной К.М., Баранову М.А. о расторжении кредитного договора, взыскании задолженн</w:t>
      </w:r>
      <w:r>
        <w:rPr>
          <w:lang w:val="en-BE" w:eastAsia="en-BE" w:bidi="ar-SA"/>
        </w:rPr>
        <w:t xml:space="preserve">ости, обращении взыскания на заложенное имущество, ссылаясь на то, что 26.11.2018 между сторонами заключен кредитный договор № 93498932, по которому Забелкиной К.М. и Баранову М.А. был предоставлен кредит по программе «приобретение готового жилья» в сумме </w:t>
      </w:r>
      <w:r>
        <w:rPr>
          <w:rStyle w:val="cat-Sumgrp-10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162 месяца под 9,40% годовых для приобретения в собственность заемщиков квартиры. Обеспечением исполнения обязательств по кредитному договору является залог объекта недвижимого имущества – квартиры № 67, расположенной по адресу: </w:t>
      </w:r>
      <w:r>
        <w:rPr>
          <w:rStyle w:val="cat-Addressgrp-2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общей </w:t>
      </w:r>
      <w:r>
        <w:rPr>
          <w:lang w:val="en-BE" w:eastAsia="en-BE" w:bidi="ar-SA"/>
        </w:rPr>
        <w:t>площадью 45,30 кв.м, кадастровый номер 77:02:0008008:2634. В течение срока действия договора заемщиками неоднократно нарушались условия кредитного договора в части сроков и сумм ежемесячных платежей, в связи с чем, образовалась просроченная задолженность п</w:t>
      </w:r>
      <w:r>
        <w:rPr>
          <w:lang w:val="en-BE" w:eastAsia="en-BE" w:bidi="ar-SA"/>
        </w:rPr>
        <w:t xml:space="preserve">о кредиту. По состоянию на 01.06.2021 долг перед Банком составляет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4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 за просроченный основной долг, </w:t>
      </w:r>
      <w:r>
        <w:rPr>
          <w:rStyle w:val="cat-Sumgrp-15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 за просроченные проценты, </w:t>
      </w:r>
      <w:r>
        <w:rPr>
          <w:rStyle w:val="cat-Sumgrp-16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</w:t>
      </w:r>
      <w:r>
        <w:rPr>
          <w:lang w:val="en-BE" w:eastAsia="en-BE" w:bidi="ar-SA"/>
        </w:rPr>
        <w:t>устойка за неисполнение условий договора. Истец просит расторгнуть кредитный договор № 93498932 от 26.11.2018, заключенный между ПАО «Сбербанк России» в лице филиала – Московского банка ПАО Сбербанк и Забелкиной К.М., Барановым М.А., ввиду существенного на</w:t>
      </w:r>
      <w:r>
        <w:rPr>
          <w:lang w:val="en-BE" w:eastAsia="en-BE" w:bidi="ar-SA"/>
        </w:rPr>
        <w:t xml:space="preserve">рушения его условий ответчиками, взыскать с последних солидарно задолженность по кредиту в сумме </w:t>
      </w:r>
      <w:r>
        <w:rPr>
          <w:rStyle w:val="cat-Sumgrp-11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возместить расходы по уплате государственной пошлины в размере </w:t>
      </w:r>
      <w:r>
        <w:rPr>
          <w:rStyle w:val="cat-Sumgrp-17rplc-21"/>
          <w:lang w:val="en-BE" w:eastAsia="en-BE" w:bidi="ar-SA"/>
        </w:rPr>
        <w:t>сумма</w:t>
      </w:r>
      <w:r>
        <w:rPr>
          <w:lang w:val="en-BE" w:eastAsia="en-BE" w:bidi="ar-SA"/>
        </w:rPr>
        <w:t>, а также обратить взыскание на заложенное имущество путем его реализации с публичны</w:t>
      </w:r>
      <w:r>
        <w:rPr>
          <w:lang w:val="en-BE" w:eastAsia="en-BE" w:bidi="ar-SA"/>
        </w:rPr>
        <w:t xml:space="preserve">х торгов по установленной начальной продажной цене в размере </w:t>
      </w:r>
      <w:r>
        <w:rPr>
          <w:rStyle w:val="cat-Sumgrp-1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определенной в отчете об оценке. </w:t>
      </w:r>
    </w:p>
    <w:p w14:paraId="79562118" w14:textId="77777777" w:rsidR="00000000" w:rsidRDefault="00637130">
      <w:pPr>
        <w:spacing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явку представителя в судебное заседание не обеспечил, извещался надлежащим образом, в материалах дела имеется ходатайство истца о рассмотрении дела </w:t>
      </w:r>
      <w:r>
        <w:rPr>
          <w:lang w:val="en-BE" w:eastAsia="en-BE" w:bidi="ar-SA"/>
        </w:rPr>
        <w:t>в отсутствие его представителя.</w:t>
      </w:r>
    </w:p>
    <w:p w14:paraId="784087C2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в судебное заседание не явились, извещены в соответствии со ст. 118 ГПК РФ по месту жительства, о причинах неявки суду не сообщили, возражений на иск не представили.</w:t>
      </w:r>
    </w:p>
    <w:p w14:paraId="5EA508FF" w14:textId="77777777" w:rsidR="00000000" w:rsidRDefault="00637130">
      <w:pPr>
        <w:spacing w:before="1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ч.ч. 4, 5 ст. 167 ГПК РФ решени</w:t>
      </w:r>
      <w:r>
        <w:rPr>
          <w:lang w:val="en-BE" w:eastAsia="en-BE" w:bidi="ar-SA"/>
        </w:rPr>
        <w:t>е по делу постановлено в отсутствие лиц, участвующих в деле.</w:t>
      </w:r>
    </w:p>
    <w:p w14:paraId="7C5711A6" w14:textId="77777777" w:rsidR="00000000" w:rsidRDefault="00637130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доказательства, суд приходит к следующему.</w:t>
      </w:r>
    </w:p>
    <w:p w14:paraId="334D068A" w14:textId="77777777" w:rsidR="00000000" w:rsidRDefault="00637130">
      <w:pPr>
        <w:spacing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со </w:t>
      </w:r>
      <w:hyperlink r:id="rId7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ГПК РФ обязательства должны исполняться надлежащим образом в соответствии с условиями обя</w:t>
      </w:r>
      <w:r>
        <w:rPr>
          <w:lang w:val="en-BE" w:eastAsia="en-BE" w:bidi="ar-SA"/>
        </w:rPr>
        <w:t>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</w:t>
      </w:r>
      <w:r>
        <w:rPr>
          <w:lang w:val="en-BE" w:eastAsia="en-BE" w:bidi="ar-SA"/>
        </w:rPr>
        <w:t>менение его условий не допускаются, за исключением случаев, предусмотренных законом.</w:t>
      </w:r>
    </w:p>
    <w:p w14:paraId="2D00B214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положениями </w:t>
      </w:r>
      <w:hyperlink r:id="rId9" w:history="1">
        <w:r>
          <w:rPr>
            <w:color w:val="0000EE"/>
            <w:lang w:val="en-BE" w:eastAsia="en-BE" w:bidi="ar-SA"/>
          </w:rPr>
          <w:t>ст. ст. 809</w:t>
        </w:r>
      </w:hyperlink>
      <w:r>
        <w:rPr>
          <w:lang w:val="en-BE" w:eastAsia="en-BE" w:bidi="ar-SA"/>
        </w:rPr>
        <w:t xml:space="preserve"> - </w:t>
      </w:r>
      <w:hyperlink r:id="rId10" w:history="1">
        <w:r>
          <w:rPr>
            <w:color w:val="0000EE"/>
            <w:lang w:val="en-BE" w:eastAsia="en-BE" w:bidi="ar-SA"/>
          </w:rPr>
          <w:t>811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81</w:t>
        </w:r>
      </w:hyperlink>
      <w:r>
        <w:rPr>
          <w:lang w:val="en-BE" w:eastAsia="en-BE" w:bidi="ar-SA"/>
        </w:rPr>
        <w:t>9 Гражданского кодекса РФ (далее ГК РФ),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договором; заемщик обязан возвр</w:t>
      </w:r>
      <w:r>
        <w:rPr>
          <w:lang w:val="en-BE" w:eastAsia="en-BE" w:bidi="ar-SA"/>
        </w:rPr>
        <w:t>атить заимодавцу полученную сумму займа в срок и в порядке, которые предусмотрены договором займа;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</w:t>
      </w:r>
      <w:r>
        <w:rPr>
          <w:lang w:val="en-BE" w:eastAsia="en-BE" w:bidi="ar-SA"/>
        </w:rPr>
        <w:t>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0EBC69DB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кредитному договору банк или иная кредитная организация (кредитор) обязуются предостави</w:t>
      </w:r>
      <w:r>
        <w:rPr>
          <w:lang w:val="en-BE" w:eastAsia="en-BE" w:bidi="ar-SA"/>
        </w:rPr>
        <w:t>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числе</w:t>
      </w:r>
      <w:r>
        <w:rPr>
          <w:lang w:val="en-BE" w:eastAsia="en-BE" w:bidi="ar-SA"/>
        </w:rPr>
        <w:t xml:space="preserve"> связанные с предоставлением кредита.</w:t>
      </w:r>
    </w:p>
    <w:p w14:paraId="6D35C010" w14:textId="77777777" w:rsidR="00000000" w:rsidRDefault="00637130">
      <w:pPr>
        <w:spacing w:before="1"/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видно и установлено судом, что 26.11.2018 между ПАО «Сбербанк России» в лице филиала – Московского банка ПАО Сбербанк и Забелкиной К.М., Барановым М.А. заключен кредитный договор № 93498932 по програ</w:t>
      </w:r>
      <w:r>
        <w:rPr>
          <w:lang w:val="en-BE" w:eastAsia="en-BE" w:bidi="ar-SA"/>
        </w:rPr>
        <w:t xml:space="preserve">мме «Приобретение готового жилья» с целью приобретения объекта недвижимости - квартиры № 67, расположенной по адресу: </w:t>
      </w:r>
      <w:r>
        <w:rPr>
          <w:rStyle w:val="cat-Addressgrp-2rplc-25"/>
          <w:lang w:val="en-BE" w:eastAsia="en-BE" w:bidi="ar-SA"/>
        </w:rPr>
        <w:t>адрес</w:t>
      </w:r>
      <w:r>
        <w:rPr>
          <w:lang w:val="en-BE" w:eastAsia="en-BE" w:bidi="ar-SA"/>
        </w:rPr>
        <w:t>, общей площадью 45,30 кв.м, кадастровый номер 77:02:0008008:2634.</w:t>
      </w:r>
    </w:p>
    <w:p w14:paraId="421606EB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Банк предоставил За</w:t>
      </w:r>
      <w:r>
        <w:rPr>
          <w:lang w:val="en-BE" w:eastAsia="en-BE" w:bidi="ar-SA"/>
        </w:rPr>
        <w:t xml:space="preserve">емщикам кредит в сумме </w:t>
      </w:r>
      <w:r>
        <w:rPr>
          <w:rStyle w:val="cat-Sumgrp-10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162 месяца под 9,40% годовых с уплатой ежемесячно начисленных процентов в составе аннуитентного платежа в соответствии с графиком платежей.</w:t>
      </w:r>
    </w:p>
    <w:p w14:paraId="62144ECB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3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за несвоевременное перечисление платежа в счет погашени</w:t>
      </w:r>
      <w:r>
        <w:rPr>
          <w:lang w:val="en-BE" w:eastAsia="en-BE" w:bidi="ar-SA"/>
        </w:rPr>
        <w:t>я Кредита и/или уплату Процентов за пользование Кредитом (в соответствии с п. 3.3 Общих условий кредитования) в размере 7,5% годовых (соответствует размеру ключевой ставки Банка России, действующей на дату заключения Договора) с суммы просроченного платежа</w:t>
      </w:r>
      <w:r>
        <w:rPr>
          <w:lang w:val="en-BE" w:eastAsia="en-BE" w:bidi="ar-SA"/>
        </w:rPr>
        <w:t xml:space="preserve">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401FB164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rStyle w:val="cat-Addressgrp-4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стороны предусмотрели обеспечение исполнения обязательс</w:t>
      </w:r>
      <w:r>
        <w:rPr>
          <w:lang w:val="en-BE" w:eastAsia="en-BE" w:bidi="ar-SA"/>
        </w:rPr>
        <w:t xml:space="preserve">тв по кредитному договору, которым является ипотека в силу закона; в ипотеку заемщиками передана квартира № 67, расположенная по адресу: </w:t>
      </w:r>
      <w:r>
        <w:rPr>
          <w:rStyle w:val="cat-Addressgrp-2rplc-29"/>
          <w:lang w:val="en-BE" w:eastAsia="en-BE" w:bidi="ar-SA"/>
        </w:rPr>
        <w:t>адрес</w:t>
      </w:r>
      <w:r>
        <w:rPr>
          <w:lang w:val="en-BE" w:eastAsia="en-BE" w:bidi="ar-SA"/>
        </w:rPr>
        <w:t>, общей площадью 45,30 кв.м, кадастровый номер 77:02:0008008:2634.</w:t>
      </w:r>
    </w:p>
    <w:p w14:paraId="1AE51588" w14:textId="77777777" w:rsidR="00000000" w:rsidRDefault="0063713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представленному истцом расчету, которы</w:t>
      </w:r>
      <w:r>
        <w:rPr>
          <w:lang w:val="en-BE" w:eastAsia="en-BE" w:bidi="ar-SA"/>
        </w:rPr>
        <w:t xml:space="preserve">й принимается судом, поскольку он арифметически и методологически верен, соответствует договору, по состоянию на 01.06.2021 долг ответчиков перед Банком составляет </w:t>
      </w:r>
      <w:r>
        <w:rPr>
          <w:rStyle w:val="cat-Sumgrp-11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3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4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- неустойка за просроченный основной долг,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 за просроченные проценты, </w:t>
      </w:r>
      <w:r>
        <w:rPr>
          <w:rStyle w:val="cat-Sumgrp-16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неисполнение условий договора; доказательств обратного ответчиками суду не представлено.</w:t>
      </w:r>
    </w:p>
    <w:p w14:paraId="6177D1D4" w14:textId="77777777" w:rsidR="00000000" w:rsidRDefault="0063713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Требования Банка №№ 771507139213, 771104436372 от 29.04.202</w:t>
      </w:r>
      <w:r>
        <w:rPr>
          <w:lang w:val="en-BE" w:eastAsia="en-BE" w:bidi="ar-SA"/>
        </w:rPr>
        <w:t>1 о досрочном возврате суммы кредита, процентов, неустойки и расторжении договора ответчики не исполнили.</w:t>
      </w:r>
    </w:p>
    <w:p w14:paraId="4CB9A089" w14:textId="77777777" w:rsidR="00000000" w:rsidRDefault="00637130">
      <w:pPr>
        <w:spacing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450 Гражданского кодекса РФ по требованию одной из сторон договор может быть изменен или расторгнут по решению суда только п</w:t>
      </w:r>
      <w:r>
        <w:rPr>
          <w:lang w:val="en-BE" w:eastAsia="en-BE" w:bidi="ar-SA"/>
        </w:rPr>
        <w:t>ри существенном нарушении договора другой стороной.</w:t>
      </w:r>
    </w:p>
    <w:p w14:paraId="08507E8A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установленных обстоятельствах, руководствуясь вышеуказанными нормами материального права, суд приходит к выводу об удовлетворении исковых требований Банка о расторжении кредитного договора № 93498932 </w:t>
      </w:r>
      <w:r>
        <w:rPr>
          <w:lang w:val="en-BE" w:eastAsia="en-BE" w:bidi="ar-SA"/>
        </w:rPr>
        <w:t xml:space="preserve">от 26.11.2018, заключенного между ПАО «Сбербанк России» в лице филиала – Московского банка ПАО Сбербанк и Забелкиной К.М., Барановым М.А., взыскании солидарно с Забелкиной К.М., </w:t>
      </w: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Банка задолженности по кредитному договору в размере </w:t>
      </w:r>
      <w:r>
        <w:rPr>
          <w:rStyle w:val="cat-Sumgrp-11rplc-40"/>
          <w:lang w:val="en-BE" w:eastAsia="en-BE" w:bidi="ar-SA"/>
        </w:rPr>
        <w:t>сумма</w:t>
      </w:r>
      <w:r>
        <w:rPr>
          <w:lang w:val="en-BE" w:eastAsia="en-BE" w:bidi="ar-SA"/>
        </w:rPr>
        <w:t>, поско</w:t>
      </w:r>
      <w:r>
        <w:rPr>
          <w:lang w:val="en-BE" w:eastAsia="en-BE" w:bidi="ar-SA"/>
        </w:rPr>
        <w:t>льку факт существенного нарушения ответчиками условий договора нашел свое подтверждение, равно как и сумма задолженности.</w:t>
      </w:r>
    </w:p>
    <w:p w14:paraId="131334A6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ст.ст. 348-350 ГК РФ взыскание на заложенное имущество для удовлетворения требований залогодержателя может быть обращено в случ</w:t>
      </w:r>
      <w:r>
        <w:rPr>
          <w:lang w:val="en-BE" w:eastAsia="en-BE" w:bidi="ar-SA"/>
        </w:rPr>
        <w:t xml:space="preserve">ае неисполнения или ненадлежащего исполнения должником обеспеченного залогом обязательства. </w:t>
      </w:r>
    </w:p>
    <w:p w14:paraId="62D786D7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Обращение взыскания на заложенное имущество осуществляется по решению суда, если соглашением залогодателя и залогодержателя не предусмотрен внесудебный порядок обр</w:t>
      </w:r>
      <w:r>
        <w:rPr>
          <w:lang w:val="en-BE" w:eastAsia="en-BE" w:bidi="ar-SA"/>
        </w:rPr>
        <w:t>ащения взыскания на заложенное имущество.</w:t>
      </w:r>
    </w:p>
    <w:p w14:paraId="015CCB56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Реализация заложенного имущества, на которое взыскание обращено на основании решения суда, осуществляется путем продажи с публичных торгов в порядке, установленном настоящим Кодексом и процессуальным </w:t>
      </w:r>
      <w:hyperlink r:id="rId12" w:history="1">
        <w:r>
          <w:rPr>
            <w:color w:val="0000EE"/>
            <w:lang w:val="en-BE" w:eastAsia="en-BE" w:bidi="ar-SA"/>
          </w:rPr>
          <w:t>законодательством</w:t>
        </w:r>
      </w:hyperlink>
      <w:r>
        <w:rPr>
          <w:lang w:val="en-BE" w:eastAsia="en-BE" w:bidi="ar-SA"/>
        </w:rPr>
        <w:t>, если законом или соглашением между залогодержателем и залогодателем не установлено, что</w:t>
      </w:r>
      <w:r>
        <w:rPr>
          <w:lang w:val="en-BE" w:eastAsia="en-BE" w:bidi="ar-SA"/>
        </w:rPr>
        <w:t xml:space="preserve"> реализация предмета залога осуществляется в порядке, установленном </w:t>
      </w:r>
      <w:hyperlink r:id="rId13" w:history="1">
        <w:r>
          <w:rPr>
            <w:color w:val="0000EE"/>
            <w:lang w:val="en-BE" w:eastAsia="en-BE" w:bidi="ar-SA"/>
          </w:rPr>
          <w:t>абзацами вторым</w:t>
        </w:r>
      </w:hyperlink>
      <w:r>
        <w:rPr>
          <w:lang w:val="en-BE" w:eastAsia="en-BE" w:bidi="ar-SA"/>
        </w:rPr>
        <w:t xml:space="preserve"> и </w:t>
      </w:r>
      <w:hyperlink r:id="rId14" w:history="1">
        <w:r>
          <w:rPr>
            <w:color w:val="0000EE"/>
            <w:lang w:val="en-BE" w:eastAsia="en-BE" w:bidi="ar-SA"/>
          </w:rPr>
          <w:t>третьим пункта 2 статьи 350.1</w:t>
        </w:r>
      </w:hyperlink>
      <w:r>
        <w:rPr>
          <w:lang w:val="en-BE" w:eastAsia="en-BE" w:bidi="ar-SA"/>
        </w:rPr>
        <w:t xml:space="preserve"> настоящего Кодекса.</w:t>
      </w:r>
    </w:p>
    <w:p w14:paraId="5FF164ED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5" w:history="1">
        <w:r>
          <w:rPr>
            <w:color w:val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Федерального закона от 16.07.1998 № 102-ФЗ "Об ипотеке (залоге недвижимости)" (далее Закон об ипотеке) имущество, заложенное по договору о</w:t>
      </w:r>
      <w:r>
        <w:rPr>
          <w:lang w:val="en-BE" w:eastAsia="en-BE" w:bidi="ar-SA"/>
        </w:rPr>
        <w:t>б ипотеке, на которое по решению суда обращается взыскание, должно быть реализовано путем продажи с публичных торгов.</w:t>
      </w:r>
    </w:p>
    <w:p w14:paraId="4AB9CB43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Положениями </w:t>
      </w:r>
      <w:hyperlink r:id="rId16" w:history="1">
        <w:r>
          <w:rPr>
            <w:color w:val="0000EE"/>
            <w:lang w:val="en-BE" w:eastAsia="en-BE" w:bidi="ar-SA"/>
          </w:rPr>
          <w:t>п. 2 ст. 54</w:t>
        </w:r>
      </w:hyperlink>
      <w:r>
        <w:rPr>
          <w:lang w:val="en-BE" w:eastAsia="en-BE" w:bidi="ar-SA"/>
        </w:rPr>
        <w:t xml:space="preserve"> Закона "Об ипотеке (залоге недвижимости)" установлено, что принимая решение об обращении взыскания на имущество, заложенное по договору об ипотеке, суд должен определить и указать в нем начальную продажную </w:t>
      </w:r>
      <w:r>
        <w:rPr>
          <w:lang w:val="en-BE" w:eastAsia="en-BE" w:bidi="ar-SA"/>
        </w:rPr>
        <w:t>цену заложенного имущества при его реализации. Начальная продажная цена имущества на публичных торгах определяется на основе соглашения между залогодателем и залогодержателем, достигнутого в ходе рассмотрения дела в суде, а в случае спора - самим судом. Ес</w:t>
      </w:r>
      <w:r>
        <w:rPr>
          <w:lang w:val="en-BE" w:eastAsia="en-BE" w:bidi="ar-SA"/>
        </w:rPr>
        <w:t>ли начальная продажная цена заложенного имущества определяется на основании отчета оценщика, она устанавливается равной восьмидесяти процентам рыночной стоимости такого имущества, определенной в отчете оценщика.</w:t>
      </w:r>
    </w:p>
    <w:p w14:paraId="54B7B59C" w14:textId="77777777" w:rsidR="00000000" w:rsidRDefault="00637130">
      <w:pPr>
        <w:spacing w:before="1"/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ипотеку Банку заемщиками передана квартира</w:t>
      </w:r>
      <w:r>
        <w:rPr>
          <w:lang w:val="en-BE" w:eastAsia="en-BE" w:bidi="ar-SA"/>
        </w:rPr>
        <w:t xml:space="preserve"> № 67, расположенная по адресу: </w:t>
      </w:r>
      <w:r>
        <w:rPr>
          <w:rStyle w:val="cat-Addressgrp-2rplc-41"/>
          <w:lang w:val="en-BE" w:eastAsia="en-BE" w:bidi="ar-SA"/>
        </w:rPr>
        <w:t>адрес</w:t>
      </w:r>
      <w:r>
        <w:rPr>
          <w:lang w:val="en-BE" w:eastAsia="en-BE" w:bidi="ar-SA"/>
        </w:rPr>
        <w:t>, общей площадью 45,30 кв.м, кадастровый номер 77:02:0008008:2634.</w:t>
      </w:r>
    </w:p>
    <w:p w14:paraId="26BF0D92" w14:textId="77777777" w:rsidR="00000000" w:rsidRDefault="00637130">
      <w:pPr>
        <w:ind w:right="43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 соответствии с </w:t>
      </w:r>
      <w:r>
        <w:rPr>
          <w:rStyle w:val="cat-Addressgrp-4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залоговая стоимость Объекта недвижимости устанавливается в размере 90% от его стоимости в соответствии с отчетом об оце</w:t>
      </w:r>
      <w:r>
        <w:rPr>
          <w:lang w:val="en-BE" w:eastAsia="en-BE" w:bidi="ar-SA"/>
        </w:rPr>
        <w:t>нке стоимости объекта недвижимости.</w:t>
      </w:r>
    </w:p>
    <w:p w14:paraId="0A786319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отчету об оценке ООО «АДН Консалт-Международный центр оценки и финансовых консультаций» № 3510НСБ-2018 от 05.11.2018 рыночная стоимость квартиры № 67, расположенной по адресу: </w:t>
      </w:r>
      <w:r>
        <w:rPr>
          <w:rStyle w:val="cat-Addressgrp-2rplc-43"/>
          <w:lang w:val="en-BE" w:eastAsia="en-BE" w:bidi="ar-SA"/>
        </w:rPr>
        <w:t>адрес</w:t>
      </w:r>
      <w:r>
        <w:rPr>
          <w:lang w:val="en-BE" w:eastAsia="en-BE" w:bidi="ar-SA"/>
        </w:rPr>
        <w:t>, общей площадью 45,30 кв.м, к</w:t>
      </w:r>
      <w:r>
        <w:rPr>
          <w:lang w:val="en-BE" w:eastAsia="en-BE" w:bidi="ar-SA"/>
        </w:rPr>
        <w:t xml:space="preserve">адастровый номер 77:02:0008008:2634, составляет </w:t>
      </w:r>
      <w:r>
        <w:rPr>
          <w:rStyle w:val="cat-Sumgrp-18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соответственно 90% от данной стоимости составляет </w:t>
      </w:r>
      <w:r>
        <w:rPr>
          <w:rStyle w:val="cat-Sumgrp-19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</w:t>
      </w:r>
    </w:p>
    <w:p w14:paraId="477E6D61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Иного отчета на дату рассмотрения спора сторонами суду не представлено. </w:t>
      </w:r>
    </w:p>
    <w:p w14:paraId="5836FE06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сумма неисполненного заемщиком обязательства </w:t>
      </w:r>
      <w:r>
        <w:rPr>
          <w:lang w:val="en-BE" w:eastAsia="en-BE" w:bidi="ar-SA"/>
        </w:rPr>
        <w:t>составляет более 5% от стоимости ипотеки, что в силу п. 1 ст. 54.1 ФЗ «Об ипотеке» является существенным нарушением  обеспеченного ипотекой обязательства, а размер требований истца – соразмерен стоимости заложенного имущества, ввиду чего указанные обстояте</w:t>
      </w:r>
      <w:r>
        <w:rPr>
          <w:lang w:val="en-BE" w:eastAsia="en-BE" w:bidi="ar-SA"/>
        </w:rPr>
        <w:t>льства являются безусловным основанием для обращения взыскания на заложенное имущество, а потому требования истца в этой части обоснованы и удовлетворяются судом.</w:t>
      </w:r>
    </w:p>
    <w:p w14:paraId="50BC1993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 суда, суд присуждает возм</w:t>
      </w:r>
      <w:r>
        <w:rPr>
          <w:lang w:val="en-BE" w:eastAsia="en-BE" w:bidi="ar-SA"/>
        </w:rPr>
        <w:t xml:space="preserve">естить с другой стороны все понесенные по делу судебные расходы, пропорционально удовлетворённым судом требованиям.  </w:t>
      </w:r>
    </w:p>
    <w:p w14:paraId="5B2DFDBC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 ответчиков в пользу истца солидарно следует присудить </w:t>
      </w:r>
      <w:r>
        <w:rPr>
          <w:rStyle w:val="cat-Sumgrp-17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расходов по уплате государственной пошлины, поскольку </w:t>
      </w:r>
      <w:r>
        <w:rPr>
          <w:lang w:val="en-BE" w:eastAsia="en-BE" w:bidi="ar-SA"/>
        </w:rPr>
        <w:t>требования истца удовлетворены судом.</w:t>
      </w:r>
    </w:p>
    <w:p w14:paraId="0E6BED44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5D7A069E" w14:textId="77777777" w:rsidR="00000000" w:rsidRDefault="00637130">
      <w:pPr>
        <w:ind w:right="43" w:firstLine="720"/>
        <w:jc w:val="both"/>
        <w:rPr>
          <w:lang w:val="en-BE" w:eastAsia="en-BE" w:bidi="ar-SA"/>
        </w:rPr>
      </w:pPr>
    </w:p>
    <w:p w14:paraId="2D5CCF17" w14:textId="77777777" w:rsidR="00000000" w:rsidRDefault="00637130">
      <w:pPr>
        <w:ind w:right="43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C816A37" w14:textId="77777777" w:rsidR="00000000" w:rsidRDefault="00637130">
      <w:pPr>
        <w:ind w:right="43"/>
        <w:jc w:val="center"/>
        <w:rPr>
          <w:lang w:val="en-BE" w:eastAsia="en-BE" w:bidi="ar-SA"/>
        </w:rPr>
      </w:pPr>
    </w:p>
    <w:p w14:paraId="6BD4970B" w14:textId="77777777" w:rsidR="00000000" w:rsidRDefault="00637130">
      <w:pPr>
        <w:ind w:right="4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Сбербанк к Забелкиной К.М., Баранову М.А. о расторжении кред</w:t>
      </w:r>
      <w:r>
        <w:rPr>
          <w:lang w:val="en-BE" w:eastAsia="en-BE" w:bidi="ar-SA"/>
        </w:rPr>
        <w:t>итного договора, взыскании задолженности, обращении взыскания на заложенное имущество – удовлетворить.</w:t>
      </w:r>
    </w:p>
    <w:p w14:paraId="55B383BF" w14:textId="77777777" w:rsidR="00000000" w:rsidRDefault="00637130">
      <w:pPr>
        <w:spacing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93498932 от 26.11.2018, заключенный между ПАО «Сбербанк России» в лице филиала – Московского банка ПАО Сбербанк и Забелки</w:t>
      </w:r>
      <w:r>
        <w:rPr>
          <w:lang w:val="en-BE" w:eastAsia="en-BE" w:bidi="ar-SA"/>
        </w:rPr>
        <w:t>ной К.М., Барановым М.А.</w:t>
      </w:r>
    </w:p>
    <w:p w14:paraId="62D20EE0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Забелкиной К.М., </w:t>
      </w:r>
      <w:r>
        <w:rPr>
          <w:rStyle w:val="cat-FIOgrp-9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– Московского банка ПАО Сбербанк </w:t>
      </w:r>
      <w:r>
        <w:rPr>
          <w:rStyle w:val="cat-Sumgrp-11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задолженности по кредитному договору, а также </w:t>
      </w:r>
      <w:r>
        <w:rPr>
          <w:rStyle w:val="cat-Sumgrp-17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расходов по уплате государственной пош</w:t>
      </w:r>
      <w:r>
        <w:rPr>
          <w:lang w:val="en-BE" w:eastAsia="en-BE" w:bidi="ar-SA"/>
        </w:rPr>
        <w:t>лины.</w:t>
      </w:r>
    </w:p>
    <w:p w14:paraId="2F919512" w14:textId="77777777" w:rsidR="00000000" w:rsidRDefault="00637130">
      <w:pPr>
        <w:spacing w:before="1"/>
        <w:ind w:right="4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Обратить взыскание на заложенное имущество – квартиру № 67, расположенную по адресу: </w:t>
      </w:r>
      <w:r>
        <w:rPr>
          <w:rStyle w:val="cat-Addressgrp-2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общей площадью 45,30 кв.м, кадастровый номер 77:02:0008008:2634, путем реализации с публичных торгов по установленной начальной продажной цене в размере </w:t>
      </w:r>
      <w:r>
        <w:rPr>
          <w:rStyle w:val="cat-Sumgrp-19rplc-56"/>
          <w:lang w:val="en-BE" w:eastAsia="en-BE" w:bidi="ar-SA"/>
        </w:rPr>
        <w:t>сумма</w:t>
      </w:r>
    </w:p>
    <w:p w14:paraId="7F10AA61" w14:textId="77777777" w:rsidR="00000000" w:rsidRDefault="00637130">
      <w:pPr>
        <w:ind w:right="4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1rplc-5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D653915" w14:textId="77777777" w:rsidR="00000000" w:rsidRDefault="00637130">
      <w:pPr>
        <w:ind w:firstLine="709"/>
        <w:rPr>
          <w:lang w:val="en-BE" w:eastAsia="en-BE" w:bidi="ar-SA"/>
        </w:rPr>
      </w:pPr>
    </w:p>
    <w:p w14:paraId="6F4BBF8E" w14:textId="77777777" w:rsidR="00000000" w:rsidRDefault="00637130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</w:p>
    <w:p w14:paraId="48009E20" w14:textId="77777777" w:rsidR="00000000" w:rsidRDefault="00637130">
      <w:pPr>
        <w:rPr>
          <w:lang w:val="en-BE" w:eastAsia="en-BE" w:bidi="ar-SA"/>
        </w:rPr>
      </w:pPr>
    </w:p>
    <w:p w14:paraId="5ABF0F0F" w14:textId="77777777" w:rsidR="00000000" w:rsidRDefault="00637130">
      <w:pPr>
        <w:rPr>
          <w:lang w:val="en-BE" w:eastAsia="en-BE" w:bidi="ar-SA"/>
        </w:rPr>
      </w:pPr>
    </w:p>
    <w:p w14:paraId="6EB19FB1" w14:textId="77777777" w:rsidR="00000000" w:rsidRDefault="00637130">
      <w:pPr>
        <w:rPr>
          <w:lang w:val="en-BE" w:eastAsia="en-BE" w:bidi="ar-SA"/>
        </w:rPr>
      </w:pPr>
    </w:p>
    <w:p w14:paraId="2F484310" w14:textId="77777777" w:rsidR="00000000" w:rsidRDefault="00637130">
      <w:pPr>
        <w:rPr>
          <w:lang w:val="en-BE" w:eastAsia="en-BE" w:bidi="ar-SA"/>
        </w:rPr>
      </w:pPr>
    </w:p>
    <w:p w14:paraId="024176BC" w14:textId="77777777" w:rsidR="00000000" w:rsidRDefault="00637130">
      <w:pPr>
        <w:rPr>
          <w:lang w:val="en-BE" w:eastAsia="en-BE" w:bidi="ar-SA"/>
        </w:rPr>
      </w:pPr>
    </w:p>
    <w:p w14:paraId="2474CD6F" w14:textId="77777777" w:rsidR="00000000" w:rsidRDefault="00637130">
      <w:pPr>
        <w:rPr>
          <w:lang w:val="en-BE" w:eastAsia="en-BE" w:bidi="ar-SA"/>
        </w:rPr>
      </w:pPr>
    </w:p>
    <w:p w14:paraId="2FF9EB93" w14:textId="77777777" w:rsidR="00000000" w:rsidRDefault="00637130">
      <w:pPr>
        <w:rPr>
          <w:lang w:val="en-BE" w:eastAsia="en-BE" w:bidi="ar-SA"/>
        </w:rPr>
      </w:pPr>
    </w:p>
    <w:p w14:paraId="21CF457D" w14:textId="77777777" w:rsidR="00000000" w:rsidRDefault="00637130">
      <w:pPr>
        <w:rPr>
          <w:lang w:val="en-BE" w:eastAsia="en-BE" w:bidi="ar-SA"/>
        </w:rPr>
      </w:pPr>
    </w:p>
    <w:p w14:paraId="27A99325" w14:textId="77777777" w:rsidR="00000000" w:rsidRDefault="00637130">
      <w:pPr>
        <w:rPr>
          <w:lang w:val="en-BE" w:eastAsia="en-BE" w:bidi="ar-SA"/>
        </w:rPr>
      </w:pPr>
    </w:p>
    <w:p w14:paraId="2F7EB7E7" w14:textId="77777777" w:rsidR="00000000" w:rsidRDefault="00637130">
      <w:pPr>
        <w:rPr>
          <w:lang w:val="en-BE" w:eastAsia="en-BE" w:bidi="ar-SA"/>
        </w:rPr>
      </w:pPr>
    </w:p>
    <w:p w14:paraId="2B61DB02" w14:textId="77777777" w:rsidR="00000000" w:rsidRDefault="00637130">
      <w:pPr>
        <w:rPr>
          <w:lang w:val="en-BE" w:eastAsia="en-BE" w:bidi="ar-SA"/>
        </w:rPr>
      </w:pPr>
    </w:p>
    <w:p w14:paraId="641B9725" w14:textId="77777777" w:rsidR="00000000" w:rsidRDefault="00637130">
      <w:pPr>
        <w:rPr>
          <w:lang w:val="en-BE" w:eastAsia="en-BE" w:bidi="ar-SA"/>
        </w:rPr>
      </w:pPr>
    </w:p>
    <w:p w14:paraId="118241DB" w14:textId="77777777" w:rsidR="00000000" w:rsidRDefault="00637130">
      <w:pPr>
        <w:rPr>
          <w:lang w:val="en-BE" w:eastAsia="en-BE" w:bidi="ar-SA"/>
        </w:rPr>
      </w:pPr>
    </w:p>
    <w:p w14:paraId="4D25391D" w14:textId="77777777" w:rsidR="00000000" w:rsidRDefault="00637130">
      <w:pPr>
        <w:rPr>
          <w:lang w:val="en-BE" w:eastAsia="en-BE" w:bidi="ar-SA"/>
        </w:rPr>
      </w:pPr>
    </w:p>
    <w:p w14:paraId="280CDD1C" w14:textId="77777777" w:rsidR="00000000" w:rsidRDefault="00637130">
      <w:pPr>
        <w:rPr>
          <w:lang w:val="en-BE" w:eastAsia="en-BE" w:bidi="ar-SA"/>
        </w:rPr>
      </w:pPr>
    </w:p>
    <w:p w14:paraId="108B5145" w14:textId="77777777" w:rsidR="00000000" w:rsidRDefault="00637130">
      <w:pPr>
        <w:rPr>
          <w:lang w:val="en-BE" w:eastAsia="en-BE" w:bidi="ar-SA"/>
        </w:rPr>
      </w:pPr>
    </w:p>
    <w:p w14:paraId="4BB96C3A" w14:textId="77777777" w:rsidR="00000000" w:rsidRDefault="00637130">
      <w:pPr>
        <w:rPr>
          <w:lang w:val="en-BE" w:eastAsia="en-BE" w:bidi="ar-SA"/>
        </w:rPr>
      </w:pPr>
    </w:p>
    <w:p w14:paraId="2379D4B3" w14:textId="77777777" w:rsidR="00000000" w:rsidRDefault="00637130">
      <w:pPr>
        <w:rPr>
          <w:lang w:val="en-BE" w:eastAsia="en-BE" w:bidi="ar-SA"/>
        </w:rPr>
      </w:pPr>
    </w:p>
    <w:p w14:paraId="13E19286" w14:textId="77777777" w:rsidR="00000000" w:rsidRDefault="00637130">
      <w:pPr>
        <w:rPr>
          <w:lang w:val="en-BE" w:eastAsia="en-BE" w:bidi="ar-SA"/>
        </w:rPr>
      </w:pPr>
    </w:p>
    <w:p w14:paraId="4FBEDAB2" w14:textId="77777777" w:rsidR="00000000" w:rsidRDefault="00637130">
      <w:pPr>
        <w:rPr>
          <w:lang w:val="en-BE" w:eastAsia="en-BE" w:bidi="ar-SA"/>
        </w:rPr>
      </w:pPr>
    </w:p>
    <w:p w14:paraId="67D8CB75" w14:textId="77777777" w:rsidR="00000000" w:rsidRDefault="00637130">
      <w:pPr>
        <w:rPr>
          <w:lang w:val="en-BE" w:eastAsia="en-BE" w:bidi="ar-SA"/>
        </w:rPr>
      </w:pPr>
    </w:p>
    <w:p w14:paraId="03023DD2" w14:textId="77777777" w:rsidR="00000000" w:rsidRDefault="00637130">
      <w:pPr>
        <w:rPr>
          <w:lang w:val="en-BE" w:eastAsia="en-BE" w:bidi="ar-SA"/>
        </w:rPr>
      </w:pPr>
    </w:p>
    <w:p w14:paraId="080A4D80" w14:textId="77777777" w:rsidR="00000000" w:rsidRDefault="00637130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Решение суда в окончательной форме приня</w:t>
      </w:r>
      <w:r>
        <w:rPr>
          <w:sz w:val="16"/>
          <w:szCs w:val="16"/>
          <w:lang w:val="en-BE" w:eastAsia="en-BE" w:bidi="ar-SA"/>
        </w:rPr>
        <w:t>то 22.09.2021</w:t>
      </w:r>
    </w:p>
    <w:p w14:paraId="0E4BE16D" w14:textId="77777777" w:rsidR="00000000" w:rsidRDefault="00637130">
      <w:pPr>
        <w:rPr>
          <w:lang w:val="en-BE" w:eastAsia="en-BE" w:bidi="ar-SA"/>
        </w:rPr>
      </w:pPr>
    </w:p>
    <w:p w14:paraId="1013C65E" w14:textId="77777777" w:rsidR="00000000" w:rsidRDefault="00637130">
      <w:pPr>
        <w:jc w:val="right"/>
        <w:rPr>
          <w:lang w:val="en-BE" w:eastAsia="en-BE" w:bidi="ar-SA"/>
        </w:rPr>
      </w:pPr>
      <w:r>
        <w:rPr>
          <w:b/>
          <w:bCs/>
          <w:u w:val="single"/>
          <w:lang w:val="en-BE" w:eastAsia="en-BE" w:bidi="ar-SA"/>
        </w:rPr>
        <w:t>УИД № 77RS0003-02-2021-008754-10</w:t>
      </w:r>
    </w:p>
    <w:p w14:paraId="61ADBC15" w14:textId="77777777" w:rsidR="00000000" w:rsidRDefault="00637130">
      <w:pPr>
        <w:jc w:val="center"/>
        <w:rPr>
          <w:lang w:val="en-BE" w:eastAsia="en-BE" w:bidi="ar-SA"/>
        </w:rPr>
      </w:pPr>
    </w:p>
    <w:p w14:paraId="61154F1A" w14:textId="77777777" w:rsidR="00000000" w:rsidRDefault="0063713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резолютивная часть в соответствии со ст. 193 ГПК РФ </w:t>
      </w:r>
    </w:p>
    <w:p w14:paraId="098875F6" w14:textId="77777777" w:rsidR="00000000" w:rsidRDefault="0063713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32205DB" w14:textId="77777777" w:rsidR="00000000" w:rsidRDefault="0063713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B4771D5" w14:textId="77777777" w:rsidR="00000000" w:rsidRDefault="00637130">
      <w:pPr>
        <w:rPr>
          <w:lang w:val="en-BE" w:eastAsia="en-BE" w:bidi="ar-SA"/>
        </w:rPr>
      </w:pPr>
    </w:p>
    <w:p w14:paraId="5EE6D8F6" w14:textId="77777777" w:rsidR="00000000" w:rsidRDefault="00637130">
      <w:pPr>
        <w:ind w:left="720" w:right="43"/>
        <w:rPr>
          <w:lang w:val="en-BE" w:eastAsia="en-BE" w:bidi="ar-SA"/>
        </w:rPr>
      </w:pPr>
      <w:r>
        <w:rPr>
          <w:rStyle w:val="cat-Addressgrp-0rplc-5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16 сентября 2021 года</w:t>
      </w:r>
    </w:p>
    <w:p w14:paraId="591E3460" w14:textId="77777777" w:rsidR="00000000" w:rsidRDefault="00637130">
      <w:pPr>
        <w:ind w:firstLine="720"/>
        <w:jc w:val="both"/>
        <w:rPr>
          <w:lang w:val="en-BE" w:eastAsia="en-BE" w:bidi="ar-SA"/>
        </w:rPr>
      </w:pPr>
    </w:p>
    <w:p w14:paraId="76CC2D00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Бут</w:t>
      </w:r>
      <w:r>
        <w:rPr>
          <w:lang w:val="en-BE" w:eastAsia="en-BE" w:bidi="ar-SA"/>
        </w:rPr>
        <w:t xml:space="preserve">ырский районный суд </w:t>
      </w:r>
      <w:r>
        <w:rPr>
          <w:rStyle w:val="cat-Addressgrp-1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11E748F2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 председательствующего судьи Бойковой А.А.,</w:t>
      </w:r>
    </w:p>
    <w:p w14:paraId="70E62DC6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6rplc-61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976F82B" w14:textId="77777777" w:rsidR="00000000" w:rsidRDefault="006371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2-4329/21 по иску ПАО «Сбербанк России» в лице филиала – Московского банка ПАО Сбербанк к Забелки</w:t>
      </w:r>
      <w:r>
        <w:rPr>
          <w:lang w:val="en-BE" w:eastAsia="en-BE" w:bidi="ar-SA"/>
        </w:rPr>
        <w:t>ной К.М., Баранову М.А. о расторжении кредитного договора, взыскании задолженности, обращении взыскания на заложенное имущество,</w:t>
      </w:r>
    </w:p>
    <w:p w14:paraId="741B718B" w14:textId="77777777" w:rsidR="00000000" w:rsidRDefault="0063713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 193,199 ГПК РФ, суд</w:t>
      </w:r>
    </w:p>
    <w:p w14:paraId="5BDFDF39" w14:textId="77777777" w:rsidR="00000000" w:rsidRDefault="00637130">
      <w:pPr>
        <w:ind w:firstLine="709"/>
        <w:jc w:val="both"/>
        <w:rPr>
          <w:lang w:val="en-BE" w:eastAsia="en-BE" w:bidi="ar-SA"/>
        </w:rPr>
      </w:pPr>
    </w:p>
    <w:p w14:paraId="3683861E" w14:textId="77777777" w:rsidR="00000000" w:rsidRDefault="00637130">
      <w:pPr>
        <w:ind w:right="43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EBD02C4" w14:textId="77777777" w:rsidR="00000000" w:rsidRDefault="00637130">
      <w:pPr>
        <w:ind w:right="43"/>
        <w:jc w:val="center"/>
        <w:rPr>
          <w:lang w:val="en-BE" w:eastAsia="en-BE" w:bidi="ar-SA"/>
        </w:rPr>
      </w:pPr>
    </w:p>
    <w:p w14:paraId="641FF92F" w14:textId="77777777" w:rsidR="00000000" w:rsidRDefault="00637130">
      <w:pPr>
        <w:ind w:right="4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</w:t>
      </w:r>
      <w:r>
        <w:rPr>
          <w:lang w:val="en-BE" w:eastAsia="en-BE" w:bidi="ar-SA"/>
        </w:rPr>
        <w:t>ПАО Сбербанк к Забелкиной К.М., Баранову М.А. о расторжении кредитного договора, взыскании задолженности, обращении взыскания на заложенное имущество – удовлетворить.</w:t>
      </w:r>
    </w:p>
    <w:p w14:paraId="39A77424" w14:textId="77777777" w:rsidR="00000000" w:rsidRDefault="00637130">
      <w:pPr>
        <w:spacing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93498932 от 26.11.2018, заключенный между ПАО «Сбербанк Р</w:t>
      </w:r>
      <w:r>
        <w:rPr>
          <w:lang w:val="en-BE" w:eastAsia="en-BE" w:bidi="ar-SA"/>
        </w:rPr>
        <w:t>оссии» в лице филиала – Московского банка ПАО Сбербанк и Забелкиной К.М., Барановым М.А.</w:t>
      </w:r>
    </w:p>
    <w:p w14:paraId="681F4A6A" w14:textId="77777777" w:rsidR="00000000" w:rsidRDefault="00637130">
      <w:pPr>
        <w:spacing w:before="1" w:after="1"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Забелкиной К.М., </w:t>
      </w:r>
      <w:r>
        <w:rPr>
          <w:rStyle w:val="cat-FIOgrp-9rplc-6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– Московского банка ПАО Сбербанк </w:t>
      </w:r>
      <w:r>
        <w:rPr>
          <w:rStyle w:val="cat-Sumgrp-11rplc-7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задолженности по кредитному догов</w:t>
      </w:r>
      <w:r>
        <w:rPr>
          <w:lang w:val="en-BE" w:eastAsia="en-BE" w:bidi="ar-SA"/>
        </w:rPr>
        <w:t xml:space="preserve">ору, а также </w:t>
      </w:r>
      <w:r>
        <w:rPr>
          <w:rStyle w:val="cat-Sumgrp-17rplc-7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расходов по уплате государственной пошлины.</w:t>
      </w:r>
    </w:p>
    <w:p w14:paraId="1376AD56" w14:textId="77777777" w:rsidR="00000000" w:rsidRDefault="00637130">
      <w:pPr>
        <w:spacing w:before="1"/>
        <w:ind w:right="4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Обратить взыскание на заложенное имущество – квартиру № 67, расположенную по адресу: </w:t>
      </w:r>
      <w:r>
        <w:rPr>
          <w:rStyle w:val="cat-Addressgrp-2rplc-7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общей площадью 45,30 кв.м, кадастровый номер 77:02:0008008:2634, путем реализации с публичных </w:t>
      </w:r>
      <w:r>
        <w:rPr>
          <w:lang w:val="en-BE" w:eastAsia="en-BE" w:bidi="ar-SA"/>
        </w:rPr>
        <w:t xml:space="preserve">торгов по установленной начальной продажной цене в размере </w:t>
      </w:r>
      <w:r>
        <w:rPr>
          <w:rStyle w:val="cat-Sumgrp-19rplc-73"/>
          <w:lang w:val="en-BE" w:eastAsia="en-BE" w:bidi="ar-SA"/>
        </w:rPr>
        <w:t>сумма</w:t>
      </w:r>
    </w:p>
    <w:p w14:paraId="4AE47423" w14:textId="77777777" w:rsidR="00000000" w:rsidRDefault="00637130">
      <w:pPr>
        <w:ind w:right="4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1rplc-7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9484FE3" w14:textId="77777777" w:rsidR="00000000" w:rsidRDefault="00637130">
      <w:pPr>
        <w:ind w:firstLine="709"/>
        <w:rPr>
          <w:lang w:val="en-BE" w:eastAsia="en-BE" w:bidi="ar-SA"/>
        </w:rPr>
      </w:pPr>
    </w:p>
    <w:p w14:paraId="262D83E5" w14:textId="77777777" w:rsidR="00000000" w:rsidRDefault="00637130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>:</w:t>
      </w:r>
    </w:p>
    <w:sectPr w:rsidR="00000000">
      <w:head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F9F7" w14:textId="77777777" w:rsidR="00000000" w:rsidRDefault="00637130">
      <w:r>
        <w:separator/>
      </w:r>
    </w:p>
  </w:endnote>
  <w:endnote w:type="continuationSeparator" w:id="0">
    <w:p w14:paraId="348E4192" w14:textId="77777777" w:rsidR="00000000" w:rsidRDefault="0063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9A628" w14:textId="77777777" w:rsidR="00000000" w:rsidRDefault="00637130">
      <w:r>
        <w:separator/>
      </w:r>
    </w:p>
  </w:footnote>
  <w:footnote w:type="continuationSeparator" w:id="0">
    <w:p w14:paraId="4B83EDD4" w14:textId="77777777" w:rsidR="00000000" w:rsidRDefault="00637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EB5AA" w14:textId="77777777" w:rsidR="00000000" w:rsidRDefault="00637130">
    <w:pPr>
      <w:rPr>
        <w:lang w:val="en-BE" w:eastAsia="en-BE" w:bidi="ar-SA"/>
      </w:rPr>
    </w:pPr>
  </w:p>
  <w:p w14:paraId="691C2A06" w14:textId="77777777" w:rsidR="00000000" w:rsidRDefault="00637130">
    <w:pPr>
      <w:ind w:right="360"/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130"/>
    <w:rsid w:val="0063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BDE2A03"/>
  <w15:chartTrackingRefBased/>
  <w15:docId w15:val="{C6354582-F426-4DC3-98D6-34452A0A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0rplc-10">
    <w:name w:val="cat-Sum grp-10 rplc-10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4rplc-15">
    <w:name w:val="cat-Sum grp-14 rplc-15"/>
    <w:basedOn w:val="a0"/>
  </w:style>
  <w:style w:type="character" w:customStyle="1" w:styleId="cat-Sumgrp-15rplc-16">
    <w:name w:val="cat-Sum grp-15 rplc-16"/>
    <w:basedOn w:val="a0"/>
  </w:style>
  <w:style w:type="character" w:customStyle="1" w:styleId="cat-Sumgrp-16rplc-17">
    <w:name w:val="cat-Sum grp-16 rplc-17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7rplc-21">
    <w:name w:val="cat-Sum grp-17 rplc-21"/>
    <w:basedOn w:val="a0"/>
  </w:style>
  <w:style w:type="character" w:customStyle="1" w:styleId="cat-Sumgrp-18rplc-22">
    <w:name w:val="cat-Sum grp-18 rplc-22"/>
    <w:basedOn w:val="a0"/>
  </w:style>
  <w:style w:type="character" w:customStyle="1" w:styleId="cat-Addressgrp-2rplc-25">
    <w:name w:val="cat-Address grp-2 rplc-25"/>
    <w:basedOn w:val="a0"/>
  </w:style>
  <w:style w:type="character" w:customStyle="1" w:styleId="cat-Sumgrp-10rplc-26">
    <w:name w:val="cat-Sum grp-10 rplc-26"/>
    <w:basedOn w:val="a0"/>
  </w:style>
  <w:style w:type="character" w:customStyle="1" w:styleId="cat-Addressgrp-3rplc-27">
    <w:name w:val="cat-Address grp-3 rplc-27"/>
    <w:basedOn w:val="a0"/>
  </w:style>
  <w:style w:type="character" w:customStyle="1" w:styleId="cat-Addressgrp-4rplc-28">
    <w:name w:val="cat-Address grp-4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Sumgrp-11rplc-30">
    <w:name w:val="cat-Sum grp-11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Sumgrp-13rplc-32">
    <w:name w:val="cat-Sum grp-13 rplc-32"/>
    <w:basedOn w:val="a0"/>
  </w:style>
  <w:style w:type="character" w:customStyle="1" w:styleId="cat-Sumgrp-14rplc-33">
    <w:name w:val="cat-Sum grp-14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6rplc-35">
    <w:name w:val="cat-Sum grp-16 rplc-35"/>
    <w:basedOn w:val="a0"/>
  </w:style>
  <w:style w:type="character" w:customStyle="1" w:styleId="cat-FIOgrp-9rplc-39">
    <w:name w:val="cat-FIO grp-9 rplc-39"/>
    <w:basedOn w:val="a0"/>
  </w:style>
  <w:style w:type="character" w:customStyle="1" w:styleId="cat-Sumgrp-11rplc-40">
    <w:name w:val="cat-Sum grp-11 rplc-40"/>
    <w:basedOn w:val="a0"/>
  </w:style>
  <w:style w:type="character" w:customStyle="1" w:styleId="cat-Addressgrp-2rplc-41">
    <w:name w:val="cat-Address grp-2 rplc-41"/>
    <w:basedOn w:val="a0"/>
  </w:style>
  <w:style w:type="character" w:customStyle="1" w:styleId="cat-Addressgrp-4rplc-42">
    <w:name w:val="cat-Address grp-4 rplc-42"/>
    <w:basedOn w:val="a0"/>
  </w:style>
  <w:style w:type="character" w:customStyle="1" w:styleId="cat-Addressgrp-2rplc-43">
    <w:name w:val="cat-Address grp-2 rplc-43"/>
    <w:basedOn w:val="a0"/>
  </w:style>
  <w:style w:type="character" w:customStyle="1" w:styleId="cat-Sumgrp-18rplc-44">
    <w:name w:val="cat-Sum grp-18 rplc-44"/>
    <w:basedOn w:val="a0"/>
  </w:style>
  <w:style w:type="character" w:customStyle="1" w:styleId="cat-Sumgrp-19rplc-45">
    <w:name w:val="cat-Sum grp-19 rplc-45"/>
    <w:basedOn w:val="a0"/>
  </w:style>
  <w:style w:type="character" w:customStyle="1" w:styleId="cat-Sumgrp-17rplc-46">
    <w:name w:val="cat-Sum grp-17 rplc-46"/>
    <w:basedOn w:val="a0"/>
  </w:style>
  <w:style w:type="character" w:customStyle="1" w:styleId="cat-FIOgrp-9rplc-52">
    <w:name w:val="cat-FIO grp-9 rplc-52"/>
    <w:basedOn w:val="a0"/>
  </w:style>
  <w:style w:type="character" w:customStyle="1" w:styleId="cat-Sumgrp-11rplc-53">
    <w:name w:val="cat-Sum grp-11 rplc-53"/>
    <w:basedOn w:val="a0"/>
  </w:style>
  <w:style w:type="character" w:customStyle="1" w:styleId="cat-Sumgrp-17rplc-54">
    <w:name w:val="cat-Sum grp-17 rplc-54"/>
    <w:basedOn w:val="a0"/>
  </w:style>
  <w:style w:type="character" w:customStyle="1" w:styleId="cat-Addressgrp-2rplc-55">
    <w:name w:val="cat-Address grp-2 rplc-55"/>
    <w:basedOn w:val="a0"/>
  </w:style>
  <w:style w:type="character" w:customStyle="1" w:styleId="cat-Sumgrp-19rplc-56">
    <w:name w:val="cat-Sum grp-19 rplc-56"/>
    <w:basedOn w:val="a0"/>
  </w:style>
  <w:style w:type="character" w:customStyle="1" w:styleId="cat-Addressgrp-1rplc-57">
    <w:name w:val="cat-Address grp-1 rplc-57"/>
    <w:basedOn w:val="a0"/>
  </w:style>
  <w:style w:type="character" w:customStyle="1" w:styleId="cat-Addressgrp-0rplc-58">
    <w:name w:val="cat-Address grp-0 rplc-58"/>
    <w:basedOn w:val="a0"/>
  </w:style>
  <w:style w:type="character" w:customStyle="1" w:styleId="cat-Addressgrp-1rplc-59">
    <w:name w:val="cat-Address grp-1 rplc-59"/>
    <w:basedOn w:val="a0"/>
  </w:style>
  <w:style w:type="character" w:customStyle="1" w:styleId="cat-FIOgrp-6rplc-61">
    <w:name w:val="cat-FIO grp-6 rplc-61"/>
    <w:basedOn w:val="a0"/>
  </w:style>
  <w:style w:type="character" w:customStyle="1" w:styleId="cat-FIOgrp-9rplc-69">
    <w:name w:val="cat-FIO grp-9 rplc-69"/>
    <w:basedOn w:val="a0"/>
  </w:style>
  <w:style w:type="character" w:customStyle="1" w:styleId="cat-Sumgrp-11rplc-70">
    <w:name w:val="cat-Sum grp-11 rplc-70"/>
    <w:basedOn w:val="a0"/>
  </w:style>
  <w:style w:type="character" w:customStyle="1" w:styleId="cat-Sumgrp-17rplc-71">
    <w:name w:val="cat-Sum grp-17 rplc-71"/>
    <w:basedOn w:val="a0"/>
  </w:style>
  <w:style w:type="character" w:customStyle="1" w:styleId="cat-Addressgrp-2rplc-72">
    <w:name w:val="cat-Address grp-2 rplc-72"/>
    <w:basedOn w:val="a0"/>
  </w:style>
  <w:style w:type="character" w:customStyle="1" w:styleId="cat-Sumgrp-19rplc-73">
    <w:name w:val="cat-Sum grp-19 rplc-73"/>
    <w:basedOn w:val="a0"/>
  </w:style>
  <w:style w:type="character" w:customStyle="1" w:styleId="cat-Addressgrp-1rplc-74">
    <w:name w:val="cat-Address grp-1 rplc-7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9A93E9F41A84B6C682C518B68F91753F5EB0F350AE77BAD245534C858B249176ACE4B6B157660gE2BK" TargetMode="External"/><Relationship Id="rId13" Type="http://schemas.openxmlformats.org/officeDocument/2006/relationships/hyperlink" Target="consultantplus://offline/ref=26DF5C96896AA6F9CCFB99A33A524A6BDC8CBFE4B714BD1D932D5182AF7F5D9A219AF29452DFE145E1C0A710C71EC28013C25C291BnCzC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9A93E9F41A84B6C682C518B68F91753F5EB0F350AE77BAD245534C858B249176ACE4B6B157264ECg32FK" TargetMode="External"/><Relationship Id="rId12" Type="http://schemas.openxmlformats.org/officeDocument/2006/relationships/hyperlink" Target="consultantplus://offline/ref=26DF5C96896AA6F9CCFB99A33A524A6BDC81B1E1B217BD1D932D5182AF7F5D9A219AF29D5BDCED10B68FA64C8148D18219C25E2007CF83A4n8z8I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74E2FB39C3E70FED000ACD9CE930D93D0130740A5554BA6365CAC953A4D43F6FE0F955680AC5F293E9039EABD6CDAEF72A40BD66237F1ED6cB7F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A9A93E9F41A84B6C682C518B68F91753F5EB0F350AE77BAD245534C858B249176ACE4B6B157365EEg326K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74E2FB39C3E70FED000ACD9CE930D93D0130740A5554BA6365CAC953A4D43F6FE0F955680AC5F595E4039EABD6CDAEF72A40BD66237F1ED6cB7FM" TargetMode="External"/><Relationship Id="rId10" Type="http://schemas.openxmlformats.org/officeDocument/2006/relationships/hyperlink" Target="consultantplus://offline/ref=A9A93E9F41A84B6C682C518B68F91753F6E2073209E77BAD245534C858B249176ACE4B6B157265EDg328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9A93E9F41A84B6C682C518B68F91753F6E2073209E77BAD245534C858B249176ACE4B6B157265ECg32AK" TargetMode="External"/><Relationship Id="rId14" Type="http://schemas.openxmlformats.org/officeDocument/2006/relationships/hyperlink" Target="consultantplus://offline/ref=26DF5C96896AA6F9CCFB99A33A524A6BDC8CBFE4B714BD1D932D5182AF7F5D9A219AF29452D8E145E1C0A710C71EC28013C25C291BnCz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2292</Words>
  <Characters>13070</Characters>
  <Application>Microsoft Office Word</Application>
  <DocSecurity>0</DocSecurity>
  <Lines>108</Lines>
  <Paragraphs>30</Paragraphs>
  <ScaleCrop>false</ScaleCrop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