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6F53" w14:textId="77777777" w:rsidR="00074AB9" w:rsidRPr="00CF562E" w:rsidRDefault="005A07D6" w:rsidP="00074AB9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bookmarkStart w:id="0" w:name="_GoBack"/>
      <w:bookmarkEnd w:id="0"/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РЕШЕНИЕ</w:t>
      </w:r>
    </w:p>
    <w:p w14:paraId="7304AA67" w14:textId="77777777" w:rsidR="00074AB9" w:rsidRPr="00CF562E" w:rsidRDefault="005A07D6" w:rsidP="00074AB9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Именем Российской Федерации</w:t>
      </w:r>
    </w:p>
    <w:p w14:paraId="150A16CD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03 июля 2017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года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</w:p>
    <w:p w14:paraId="3F1960CF" w14:textId="77777777" w:rsidR="00074AB9" w:rsidRPr="00CF562E" w:rsidRDefault="005A07D6" w:rsidP="00074AB9">
      <w:pPr>
        <w:keepNext/>
        <w:suppressAutoHyphens w:val="0"/>
        <w:spacing w:after="0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Тушинский районный суд г. Москвы </w:t>
      </w:r>
    </w:p>
    <w:p w14:paraId="4BA3B0BA" w14:textId="77777777" w:rsidR="00074AB9" w:rsidRPr="00CF562E" w:rsidRDefault="005A07D6" w:rsidP="00074AB9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в составе председательствующего судьи Ушаковой Т.Г., </w:t>
      </w:r>
    </w:p>
    <w:p w14:paraId="61BFAD01" w14:textId="77777777" w:rsidR="00074AB9" w:rsidRPr="00CF562E" w:rsidRDefault="005A07D6" w:rsidP="00074AB9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при секретаре Варф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оломеевой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М.В., </w:t>
      </w:r>
    </w:p>
    <w:p w14:paraId="115CEC9D" w14:textId="77777777" w:rsidR="00074AB9" w:rsidRPr="00CF562E" w:rsidRDefault="005A07D6" w:rsidP="00074AB9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рассмотрев в открытом судебном заседании гражданское дело № 2-4340/17 по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иску ПАО Сбербанк в лице филиала Московского банка ПАО Сбербанк к Сусловой Е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 взыскании задолженности по банковской карте, </w:t>
      </w:r>
    </w:p>
    <w:p w14:paraId="34EDF011" w14:textId="77777777" w:rsidR="00074AB9" w:rsidRPr="00CF562E" w:rsidRDefault="005A07D6" w:rsidP="00074AB9">
      <w:pPr>
        <w:keepNext/>
        <w:suppressAutoHyphens w:val="0"/>
        <w:spacing w:after="0"/>
        <w:ind w:right="-59"/>
        <w:jc w:val="center"/>
        <w:outlineLvl w:val="0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установил: </w:t>
      </w:r>
    </w:p>
    <w:p w14:paraId="271F9C63" w14:textId="77777777" w:rsidR="00074AB9" w:rsidRDefault="005A07D6" w:rsidP="00074AB9">
      <w:pPr>
        <w:suppressAutoHyphens w:val="0"/>
        <w:spacing w:after="0"/>
        <w:ind w:right="-59"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Истец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ПАО Сбербанк в лице филиала Московского банка обратил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ся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суд с иском к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ответчице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Суслов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ой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Е.В. о взыскании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задолженности по кредитно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й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карте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размере 327647 руб. 93 коп., в том числе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: суммы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просроченного основного долга в размере 287784 руб. 72 коп., просроченны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х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процент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ов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размере 28616 руб. 26 коп., неустойк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размере 11246 руб. 95 коп.,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также просит вз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ыскать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расходы по уплате государственной пошлины в размере 6476 руб. 48 коп.</w:t>
      </w:r>
    </w:p>
    <w:p w14:paraId="02BF3E23" w14:textId="77777777" w:rsidR="00074AB9" w:rsidRPr="00CF562E" w:rsidRDefault="005A07D6" w:rsidP="00074AB9">
      <w:pPr>
        <w:suppressAutoHyphens w:val="0"/>
        <w:spacing w:after="0"/>
        <w:ind w:right="-59"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В обоснование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иска указано, что 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22.05.2013 года между ПАО Сбербанк (ранее – ОАО «Сбербанк России») и Сусловой Е.В. в результате публичной оферты был заключен договор (эмиссионный 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контракт № </w:t>
      </w:r>
      <w:r>
        <w:rPr>
          <w:rFonts w:ascii="Arial Narrow" w:eastAsia="Times New Roman" w:hAnsi="Arial Narrow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) на предоставление последне</w:t>
      </w:r>
      <w:r>
        <w:rPr>
          <w:rFonts w:ascii="Arial Narrow" w:eastAsia="Times New Roman" w:hAnsi="Arial Narrow"/>
          <w:sz w:val="28"/>
          <w:szCs w:val="28"/>
          <w:lang w:eastAsia="ru-RU"/>
        </w:rPr>
        <w:t>й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возобновляемой кредитной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линии посредством выдачи международной кредитной карты Сбербанка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путем оформления ответчи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цей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заявления на получение кредитной карты Сбербанка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ознакомления его с Условиям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с лимитом кредита 200000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руб.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на 36 мес.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п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од 17,9 % годовых, услов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ия предоставления и возврата которого изложены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в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информации о полной стоимости кредита, условиях и тарифах Сбербанка.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В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соответствии с договором от 22.05.2013 г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банк свои обязательства исполнил, предоставив кредит по карте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а также ежемесячн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 формируя и предоставляя отчеты по карте с указанием совершенных операций, однако ответчи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ца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нения договора.</w:t>
      </w:r>
    </w:p>
    <w:p w14:paraId="7DBF72B8" w14:textId="77777777" w:rsidR="00074AB9" w:rsidRPr="00912E98" w:rsidRDefault="005A07D6" w:rsidP="00074AB9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Истец ПАО Сбербанк в лице филиала Московского Банка ПАО Сбербанк в судебное заседание не явился, будучи надлежащим образом извещенным о месте и времени его проведения, </w:t>
      </w:r>
      <w:r w:rsidRPr="00912E98">
        <w:rPr>
          <w:rFonts w:ascii="Arial Narrow" w:eastAsia="Times New Roman" w:hAnsi="Arial Narrow"/>
          <w:sz w:val="28"/>
          <w:szCs w:val="28"/>
          <w:lang w:eastAsia="ru-RU"/>
        </w:rPr>
        <w:t>в исковом заявлении ходатайствовал о рассмотрении дела без участия предс</w:t>
      </w:r>
      <w:r w:rsidRPr="00912E98">
        <w:rPr>
          <w:rFonts w:ascii="Arial Narrow" w:eastAsia="Times New Roman" w:hAnsi="Arial Narrow"/>
          <w:sz w:val="28"/>
          <w:szCs w:val="28"/>
          <w:lang w:eastAsia="ru-RU"/>
        </w:rPr>
        <w:t xml:space="preserve">тавителя. </w:t>
      </w:r>
    </w:p>
    <w:p w14:paraId="34A0EAEB" w14:textId="77777777" w:rsidR="00074AB9" w:rsidRPr="00912E98" w:rsidRDefault="005A07D6" w:rsidP="00074AB9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912E98">
        <w:rPr>
          <w:rFonts w:ascii="Arial Narrow" w:eastAsia="Times New Roman" w:hAnsi="Arial Narrow"/>
          <w:sz w:val="28"/>
          <w:szCs w:val="28"/>
          <w:lang w:eastAsia="ru-RU"/>
        </w:rPr>
        <w:t>Ответчица в судебном заседании исковые требования признала частично, пояснила, что кредит в банке оформляла, допускала просрочку по ежемесячным платежам в связи с временными материальными трудностями, просила уменьшить сумму неустойки.</w:t>
      </w:r>
    </w:p>
    <w:p w14:paraId="1C60FD55" w14:textId="77777777" w:rsidR="00074AB9" w:rsidRPr="00CF562E" w:rsidRDefault="005A07D6" w:rsidP="00074AB9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912E98">
        <w:rPr>
          <w:rFonts w:ascii="Arial Narrow" w:eastAsia="Times New Roman" w:hAnsi="Arial Narrow"/>
          <w:sz w:val="28"/>
          <w:szCs w:val="28"/>
          <w:lang w:eastAsia="ru-RU"/>
        </w:rPr>
        <w:t>Суд, пров</w:t>
      </w:r>
      <w:r w:rsidRPr="00912E98">
        <w:rPr>
          <w:rFonts w:ascii="Arial Narrow" w:eastAsia="Times New Roman" w:hAnsi="Arial Narrow"/>
          <w:sz w:val="28"/>
          <w:szCs w:val="28"/>
          <w:lang w:eastAsia="ru-RU"/>
        </w:rPr>
        <w:t>ерив письменные материалы дела, оценив доказательства по делу в их совокупности, приходит к следующему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.</w:t>
      </w:r>
    </w:p>
    <w:p w14:paraId="4FE3760D" w14:textId="77777777" w:rsidR="00074AB9" w:rsidRPr="00CF562E" w:rsidRDefault="005A07D6" w:rsidP="00074AB9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434B832" w14:textId="77777777" w:rsidR="00074AB9" w:rsidRPr="00CF562E" w:rsidRDefault="005A07D6" w:rsidP="00074AB9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lastRenderedPageBreak/>
        <w:t>В силу ст.309 ГК РФ, обязательства должны исполняться надлежащим образом в соответствии с условиями обязате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558B5072" w14:textId="77777777" w:rsidR="00074AB9" w:rsidRPr="00CF562E" w:rsidRDefault="005A07D6" w:rsidP="00074AB9">
      <w:pPr>
        <w:suppressAutoHyphens w:val="0"/>
        <w:autoSpaceDE w:val="0"/>
        <w:autoSpaceDN w:val="0"/>
        <w:adjustRightInd w:val="0"/>
        <w:spacing w:after="0"/>
        <w:ind w:firstLine="709"/>
        <w:jc w:val="both"/>
        <w:outlineLvl w:val="4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Согласно ст.310 ГК РФ, односторонний отказ от исполнения обязательства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и одностороннее изменение его условий не допускаются, за исключением случаев, предусмотренных законом.</w:t>
      </w:r>
    </w:p>
    <w:p w14:paraId="5C9A1009" w14:textId="77777777" w:rsidR="00074AB9" w:rsidRPr="00CF562E" w:rsidRDefault="005A07D6" w:rsidP="00074AB9">
      <w:pPr>
        <w:suppressAutoHyphens w:val="0"/>
        <w:spacing w:after="0"/>
        <w:ind w:right="-59"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Согласно ст.450 ГК РФ по требованию одной из сторон договор может быть изменен или расторгнут по решению суда только при существенном нарушении договора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14:paraId="1D661552" w14:textId="77777777" w:rsidR="00074AB9" w:rsidRPr="00CF562E" w:rsidRDefault="005A07D6" w:rsidP="00074AB9">
      <w:pPr>
        <w:suppressAutoHyphens w:val="0"/>
        <w:spacing w:after="0"/>
        <w:ind w:right="-59"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Судом установлено, 22.05.2013 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г</w:t>
      </w:r>
      <w:r>
        <w:rPr>
          <w:rFonts w:ascii="Arial Narrow" w:eastAsia="Times New Roman" w:hAnsi="Arial Narrow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между ПАО Сбербанк (ранее – ОАО «Сбербанк России») и Сусловой Е.В. в результате публичной оферты был заключен договор (эмиссионный контракт № </w:t>
      </w:r>
      <w:r>
        <w:rPr>
          <w:rFonts w:ascii="Arial Narrow" w:eastAsia="Times New Roman" w:hAnsi="Arial Narrow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) на предоставление последнему возобновляемой кредитной линии посредством выдачи ему международной кредитной к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арты Сбербанка </w:t>
      </w:r>
      <w:r w:rsidRPr="00CF562E">
        <w:rPr>
          <w:rFonts w:ascii="Arial Narrow" w:eastAsia="Times New Roman" w:hAnsi="Arial Narrow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путем оформления ответчи</w:t>
      </w:r>
      <w:r>
        <w:rPr>
          <w:rFonts w:ascii="Arial Narrow" w:eastAsia="Times New Roman" w:hAnsi="Arial Narrow"/>
          <w:sz w:val="28"/>
          <w:szCs w:val="28"/>
          <w:lang w:eastAsia="ru-RU"/>
        </w:rPr>
        <w:t>цей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заявления на получение кредитной карты Сбербанка </w:t>
      </w:r>
      <w:r w:rsidRPr="00CF562E">
        <w:rPr>
          <w:rFonts w:ascii="Arial Narrow" w:eastAsia="Times New Roman" w:hAnsi="Arial Narrow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ознакомления его с Условиями выпуска и обслуживания кредитной карты Сбербанка России, тарифами Сбербанка, Памяткой держателя международных банко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вских карт, по которому банком была выдана кредитная карта </w:t>
      </w:r>
      <w:r w:rsidRPr="00CF562E">
        <w:rPr>
          <w:rFonts w:ascii="Arial Narrow" w:eastAsia="Times New Roman" w:hAnsi="Arial Narrow"/>
          <w:sz w:val="28"/>
          <w:szCs w:val="28"/>
          <w:lang w:val="en-US" w:eastAsia="ru-RU"/>
        </w:rPr>
        <w:t>Visa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sz w:val="28"/>
          <w:szCs w:val="28"/>
          <w:lang w:val="en-US" w:eastAsia="ru-RU"/>
        </w:rPr>
        <w:t>Gold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№ </w:t>
      </w:r>
      <w:r>
        <w:rPr>
          <w:rFonts w:ascii="Arial Narrow" w:eastAsia="Times New Roman" w:hAnsi="Arial Narrow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с лимитом кредита 200000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руб. 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на 36 мес. </w:t>
      </w:r>
      <w:r>
        <w:rPr>
          <w:rFonts w:ascii="Arial Narrow" w:eastAsia="Times New Roman" w:hAnsi="Arial Narrow"/>
          <w:sz w:val="28"/>
          <w:szCs w:val="28"/>
          <w:lang w:eastAsia="ru-RU"/>
        </w:rPr>
        <w:t>п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од 17,9 % годовых, условия предоставления и возврата которого изложены информации о полной стоимости кредита, условиях и тарифах Сбербанка. </w:t>
      </w:r>
    </w:p>
    <w:p w14:paraId="704C9B6A" w14:textId="77777777" w:rsidR="00074AB9" w:rsidRPr="00CF562E" w:rsidRDefault="005A07D6" w:rsidP="00074AB9">
      <w:pPr>
        <w:suppressAutoHyphens w:val="0"/>
        <w:spacing w:after="0"/>
        <w:ind w:right="-59"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>Согласно Условиям выпуска и обслуживания кредитной карты ОАО «Сбербанк России» 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14:paraId="45F32D4A" w14:textId="77777777" w:rsidR="00074AB9" w:rsidRPr="00CF562E" w:rsidRDefault="005A07D6" w:rsidP="00074AB9">
      <w:pPr>
        <w:suppressAutoHyphens w:val="0"/>
        <w:spacing w:after="0"/>
        <w:ind w:right="-59"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>Кроме того, банк впра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шению кредита и/или уплате процентов за пользование кредитом по договору.</w:t>
      </w:r>
    </w:p>
    <w:p w14:paraId="1D1D4C6C" w14:textId="77777777" w:rsidR="00074AB9" w:rsidRPr="00CF562E" w:rsidRDefault="005A07D6" w:rsidP="00074AB9">
      <w:pPr>
        <w:suppressAutoHyphens w:val="0"/>
        <w:spacing w:after="0"/>
        <w:ind w:right="-59"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>Факт неисполнения ответчи</w:t>
      </w:r>
      <w:r>
        <w:rPr>
          <w:rFonts w:ascii="Arial Narrow" w:eastAsia="Times New Roman" w:hAnsi="Arial Narrow"/>
          <w:sz w:val="28"/>
          <w:szCs w:val="28"/>
          <w:lang w:eastAsia="ru-RU"/>
        </w:rPr>
        <w:t>цей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условий договора подтверждается представленным суду расчетом задолженности и направленным на адрес ответчи</w:t>
      </w:r>
      <w:r>
        <w:rPr>
          <w:rFonts w:ascii="Arial Narrow" w:eastAsia="Times New Roman" w:hAnsi="Arial Narrow"/>
          <w:sz w:val="28"/>
          <w:szCs w:val="28"/>
          <w:lang w:eastAsia="ru-RU"/>
        </w:rPr>
        <w:t>цы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требованием о возврате суммы кредита, процен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>тов за пользование кредитом и уплате неустойки в связи с неисполнением своих обязательств по возврату задолженности по кредиту.</w:t>
      </w:r>
    </w:p>
    <w:p w14:paraId="08098B3A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Поскольку ответчи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ца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не исполняет обязательств по кредитному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договору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от 22.05.2013 г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а доказательств обратного суду не предста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влено, суд взыскивает с ответчи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цы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пользу истца сумму просроченного основного долга в размере 287784 руб. 72 коп., просроченных процентов в размере 28616 руб. 26 коп., согласно расчету представленно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му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истцом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ответчицей не опровергнутому, контррасчет не п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редставлен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. </w:t>
      </w:r>
    </w:p>
    <w:p w14:paraId="712EE830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Также суд считает правомерным требование истца о взыскании с ответчи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цы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штрафных санкций в виде неустойки в размере 11246 руб. 95 коп., однако с учетом требований ст.333 ГК РФ суд считает необходимым снизить размер взыскиваемых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lastRenderedPageBreak/>
        <w:t>неустоек соразме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рно последствиям нарушения обязательств в общем размере до 5000 руб.</w:t>
      </w:r>
    </w:p>
    <w:p w14:paraId="2F8E7B84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 соответствии со ст.98 ГПК РФ суд взыскивает с ответчи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цы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пользу истца уплаченную сумму государственной пошлины в размере 6476 руб. 48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коп.</w:t>
      </w:r>
    </w:p>
    <w:p w14:paraId="08253705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sz w:val="28"/>
          <w:szCs w:val="28"/>
          <w:lang w:eastAsia="ru-RU"/>
        </w:rPr>
        <w:t>На основании изложенного</w:t>
      </w:r>
      <w:r>
        <w:rPr>
          <w:rFonts w:ascii="Arial Narrow" w:eastAsia="Times New Roman" w:hAnsi="Arial Narrow"/>
          <w:sz w:val="28"/>
          <w:szCs w:val="28"/>
          <w:lang w:eastAsia="ru-RU"/>
        </w:rPr>
        <w:t>,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 руководствуясь ст.с</w:t>
      </w:r>
      <w:r w:rsidRPr="00CF562E">
        <w:rPr>
          <w:rFonts w:ascii="Arial Narrow" w:eastAsia="Times New Roman" w:hAnsi="Arial Narrow"/>
          <w:sz w:val="28"/>
          <w:szCs w:val="28"/>
          <w:lang w:eastAsia="ru-RU"/>
        </w:rPr>
        <w:t xml:space="preserve">т.194-199 ГПК РФ, суд </w:t>
      </w:r>
    </w:p>
    <w:p w14:paraId="16BC79E9" w14:textId="77777777" w:rsidR="00074AB9" w:rsidRPr="00CF562E" w:rsidRDefault="005A07D6" w:rsidP="00074AB9">
      <w:pPr>
        <w:keepNext/>
        <w:suppressAutoHyphens w:val="0"/>
        <w:spacing w:after="0"/>
        <w:ind w:right="-59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РЕШИЛ:</w:t>
      </w:r>
    </w:p>
    <w:p w14:paraId="579D90DF" w14:textId="77777777" w:rsidR="00074AB9" w:rsidRPr="00CF562E" w:rsidRDefault="005A07D6" w:rsidP="00074AB9">
      <w:pPr>
        <w:suppressAutoHyphens w:val="0"/>
        <w:spacing w:after="0"/>
        <w:ind w:right="-59"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Исковые требования ПАО Сбербанк в лице филиала Московского банка ПАО Сбербанк к Сусловой Е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 взыскании задолженности по банковской карте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- 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удовлетворить частично. </w:t>
      </w:r>
    </w:p>
    <w:p w14:paraId="52CBA1D0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Взыскать с Сусловой Е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пользу ПАО Сбербанк в лице фил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иала Московского банка ПАО Сбербанк в счет задолженности по кредитной карте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просроченный основной долг в размере 287784 руб. 72 коп., просроченные проценты в размере 28616 руб. 26 коп., неустойку в размере 5000 руб., расходы по уплате государственной п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ошлины в размере 6476 руб. 48 коп.</w:t>
      </w:r>
    </w:p>
    <w:p w14:paraId="690B8A7E" w14:textId="77777777" w:rsidR="00074AB9" w:rsidRPr="00CF562E" w:rsidRDefault="005A07D6" w:rsidP="00074AB9">
      <w:pPr>
        <w:suppressAutoHyphens w:val="0"/>
        <w:spacing w:after="0"/>
        <w:ind w:right="-59"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Решение может быть обжаловано в Московский городской суд через Тушинский районный суд в течение месяца.</w:t>
      </w:r>
    </w:p>
    <w:p w14:paraId="7ACCED1F" w14:textId="77777777" w:rsidR="00074AB9" w:rsidRPr="00CF562E" w:rsidRDefault="005A07D6" w:rsidP="00074AB9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</w:p>
    <w:p w14:paraId="22B1A6F0" w14:textId="77777777" w:rsidR="00074AB9" w:rsidRPr="00CF562E" w:rsidRDefault="005A07D6" w:rsidP="00074AB9">
      <w:pPr>
        <w:suppressAutoHyphens w:val="0"/>
        <w:spacing w:after="0"/>
        <w:ind w:right="-1078"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Судья:</w:t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  <w:t xml:space="preserve">                </w:t>
      </w:r>
    </w:p>
    <w:p w14:paraId="145E1597" w14:textId="77777777" w:rsidR="00074AB9" w:rsidRPr="00912E98" w:rsidRDefault="005A07D6" w:rsidP="00074AB9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4"/>
          <w:szCs w:val="24"/>
          <w:lang w:eastAsia="ru-RU"/>
        </w:rPr>
      </w:pPr>
      <w:r w:rsidRPr="00CF562E">
        <w:rPr>
          <w:rFonts w:ascii="Arial Narrow" w:eastAsia="Times New Roman" w:hAnsi="Arial Narrow"/>
          <w:color w:val="000000"/>
          <w:sz w:val="28"/>
          <w:szCs w:val="28"/>
          <w:lang w:eastAsia="ru-RU"/>
        </w:rPr>
        <w:br w:type="page"/>
      </w:r>
      <w:r w:rsidRPr="00912E98">
        <w:rPr>
          <w:rFonts w:ascii="Arial Narrow" w:eastAsia="Times New Roman" w:hAnsi="Arial Narrow"/>
          <w:color w:val="000000"/>
          <w:sz w:val="24"/>
          <w:szCs w:val="24"/>
          <w:lang w:eastAsia="ru-RU"/>
        </w:rPr>
        <w:t xml:space="preserve"> </w:t>
      </w:r>
    </w:p>
    <w:p w14:paraId="786EF182" w14:textId="77777777" w:rsidR="00074AB9" w:rsidRPr="00CA0950" w:rsidRDefault="005A07D6" w:rsidP="00074AB9">
      <w:pPr>
        <w:suppressAutoHyphens w:val="0"/>
        <w:spacing w:after="0"/>
        <w:ind w:right="-10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ectPr w:rsidR="00074AB9" w:rsidRPr="00CA0950" w:rsidSect="00074AB9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691"/>
    <w:rsid w:val="005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B76D544"/>
  <w15:chartTrackingRefBased/>
  <w15:docId w15:val="{169F65E4-0B1E-4FDD-810A-CD1357F3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BBD"/>
    <w:pPr>
      <w:suppressAutoHyphens/>
      <w:spacing w:after="200"/>
    </w:pPr>
    <w:rPr>
      <w:rFonts w:ascii="Calibri" w:eastAsia="Calibri" w:hAnsi="Calibri"/>
      <w:sz w:val="22"/>
      <w:szCs w:val="22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CF562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fio1">
    <w:name w:val="fio1"/>
    <w:basedOn w:val="11"/>
  </w:style>
  <w:style w:type="character" w:customStyle="1" w:styleId="data2">
    <w:name w:val="data2"/>
    <w:basedOn w:val="11"/>
  </w:style>
  <w:style w:type="character" w:customStyle="1" w:styleId="fio2">
    <w:name w:val="fio2"/>
    <w:basedOn w:val="11"/>
  </w:style>
  <w:style w:type="character" w:customStyle="1" w:styleId="fio3">
    <w:name w:val="fio3"/>
    <w:basedOn w:val="11"/>
  </w:style>
  <w:style w:type="character" w:customStyle="1" w:styleId="fio4">
    <w:name w:val="fio4"/>
    <w:basedOn w:val="11"/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pPr>
      <w:spacing w:after="0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1" w:after="0"/>
    </w:pPr>
    <w:rPr>
      <w:rFonts w:ascii="Times New Roman" w:eastAsia="Times New Roman" w:hAnsi="Times New Roman"/>
      <w:sz w:val="24"/>
      <w:szCs w:val="24"/>
    </w:rPr>
  </w:style>
  <w:style w:type="paragraph" w:customStyle="1" w:styleId="210">
    <w:name w:val="Основной текст 21"/>
    <w:basedOn w:val="a"/>
    <w:pPr>
      <w:overflowPunct w:val="0"/>
      <w:autoSpaceDE w:val="0"/>
      <w:jc w:val="both"/>
    </w:pPr>
    <w:rPr>
      <w:szCs w:val="20"/>
    </w:rPr>
  </w:style>
  <w:style w:type="paragraph" w:customStyle="1" w:styleId="31">
    <w:name w:val="Основной текст 31"/>
    <w:basedOn w:val="a"/>
    <w:pPr>
      <w:spacing w:after="120"/>
      <w:ind w:firstLine="709"/>
      <w:jc w:val="both"/>
    </w:pPr>
    <w:rPr>
      <w:rFonts w:ascii="Times New Roman" w:eastAsia="Times New Roman" w:hAnsi="Times New Roman"/>
      <w:sz w:val="16"/>
      <w:szCs w:val="16"/>
      <w:lang w:val="x-none"/>
    </w:rPr>
  </w:style>
  <w:style w:type="paragraph" w:customStyle="1" w:styleId="22">
    <w:name w:val="Основной текст 22"/>
    <w:basedOn w:val="a"/>
    <w:pPr>
      <w:overflowPunct w:val="0"/>
      <w:autoSpaceDE w:val="0"/>
      <w:jc w:val="both"/>
    </w:pPr>
    <w:rPr>
      <w:szCs w:val="20"/>
    </w:rPr>
  </w:style>
  <w:style w:type="character" w:styleId="a8">
    <w:name w:val="Hyperlink"/>
    <w:uiPriority w:val="99"/>
    <w:semiHidden/>
    <w:unhideWhenUsed/>
    <w:rsid w:val="00705215"/>
    <w:rPr>
      <w:color w:val="0000FF"/>
      <w:u w:val="single"/>
    </w:rPr>
  </w:style>
  <w:style w:type="paragraph" w:styleId="a9">
    <w:name w:val="Title"/>
    <w:basedOn w:val="a"/>
    <w:link w:val="aa"/>
    <w:qFormat/>
    <w:rsid w:val="00463B95"/>
    <w:pPr>
      <w:suppressAutoHyphens w:val="0"/>
      <w:spacing w:after="0"/>
      <w:jc w:val="center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a">
    <w:name w:val="Заголовок Знак"/>
    <w:link w:val="a9"/>
    <w:rsid w:val="00463B95"/>
    <w:rPr>
      <w:sz w:val="28"/>
      <w:szCs w:val="24"/>
    </w:rPr>
  </w:style>
  <w:style w:type="paragraph" w:styleId="3">
    <w:name w:val="Body Text Indent 3"/>
    <w:basedOn w:val="a"/>
    <w:link w:val="30"/>
    <w:semiHidden/>
    <w:unhideWhenUsed/>
    <w:rsid w:val="00463B95"/>
    <w:pPr>
      <w:suppressAutoHyphens w:val="0"/>
      <w:spacing w:after="120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semiHidden/>
    <w:rsid w:val="00463B95"/>
    <w:rPr>
      <w:sz w:val="16"/>
      <w:szCs w:val="16"/>
    </w:rPr>
  </w:style>
  <w:style w:type="character" w:customStyle="1" w:styleId="isl">
    <w:name w:val="isl"/>
    <w:basedOn w:val="a0"/>
    <w:rsid w:val="007E482C"/>
  </w:style>
  <w:style w:type="character" w:customStyle="1" w:styleId="nomer2">
    <w:name w:val="nomer2"/>
    <w:basedOn w:val="a0"/>
    <w:rsid w:val="007E482C"/>
  </w:style>
  <w:style w:type="paragraph" w:customStyle="1" w:styleId="msoclassa3">
    <w:name w:val="msoclassa3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classa4">
    <w:name w:val="msoclassa4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Цветовое выделение"/>
    <w:uiPriority w:val="99"/>
    <w:rsid w:val="00D93E7D"/>
    <w:rPr>
      <w:b/>
      <w:bCs/>
      <w:color w:val="26282F"/>
    </w:rPr>
  </w:style>
  <w:style w:type="paragraph" w:customStyle="1" w:styleId="ac">
    <w:name w:val="Заголовок статьи"/>
    <w:basedOn w:val="a"/>
    <w:next w:val="a"/>
    <w:uiPriority w:val="99"/>
    <w:rsid w:val="00D93E7D"/>
    <w:pPr>
      <w:suppressAutoHyphens w:val="0"/>
      <w:autoSpaceDE w:val="0"/>
      <w:autoSpaceDN w:val="0"/>
      <w:adjustRightInd w:val="0"/>
      <w:spacing w:after="0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d">
    <w:name w:val="Комментарий"/>
    <w:basedOn w:val="a"/>
    <w:next w:val="a"/>
    <w:uiPriority w:val="99"/>
    <w:rsid w:val="00D93E7D"/>
    <w:pPr>
      <w:suppressAutoHyphens w:val="0"/>
      <w:autoSpaceDE w:val="0"/>
      <w:autoSpaceDN w:val="0"/>
      <w:adjustRightInd w:val="0"/>
      <w:spacing w:before="75" w:after="0"/>
      <w:ind w:left="170"/>
      <w:jc w:val="both"/>
    </w:pPr>
    <w:rPr>
      <w:rFonts w:ascii="Arial" w:eastAsia="Times New Roman" w:hAnsi="Arial" w:cs="Arial"/>
      <w:color w:val="353842"/>
      <w:sz w:val="24"/>
      <w:szCs w:val="24"/>
      <w:shd w:val="clear" w:color="auto" w:fill="F0F0F0"/>
      <w:lang w:eastAsia="ru-RU"/>
    </w:rPr>
  </w:style>
  <w:style w:type="character" w:customStyle="1" w:styleId="ae">
    <w:name w:val="Гипертекстовая ссылка"/>
    <w:uiPriority w:val="99"/>
    <w:rsid w:val="00747A14"/>
    <w:rPr>
      <w:b/>
      <w:bCs/>
      <w:color w:val="106BBE"/>
    </w:rPr>
  </w:style>
  <w:style w:type="character" w:customStyle="1" w:styleId="10">
    <w:name w:val="Заголовок 1 Знак"/>
    <w:link w:val="1"/>
    <w:uiPriority w:val="9"/>
    <w:rsid w:val="00CF562E"/>
    <w:rPr>
      <w:rFonts w:ascii="Cambria" w:hAnsi="Cambria"/>
      <w:b/>
      <w:bCs/>
      <w:kern w:val="32"/>
      <w:sz w:val="32"/>
      <w:szCs w:val="3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177">
                  <w:marLeft w:val="-2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