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5B9F43" w14:textId="77777777" w:rsidR="00000000" w:rsidRDefault="002C1E2A">
      <w:pPr>
        <w:keepNext/>
        <w:widowControl w:val="0"/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AF9B6FE" w14:textId="77777777" w:rsidR="00000000" w:rsidRDefault="002C1E2A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48EDE618" w14:textId="77777777" w:rsidR="00000000" w:rsidRDefault="002C1E2A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9A10CEB" w14:textId="77777777" w:rsidR="00000000" w:rsidRDefault="002C1E2A">
      <w:pPr>
        <w:ind w:firstLine="709"/>
        <w:jc w:val="center"/>
        <w:rPr>
          <w:lang w:val="en-BE" w:eastAsia="en-BE" w:bidi="ar-SA"/>
        </w:rPr>
      </w:pPr>
    </w:p>
    <w:p w14:paraId="62798A4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 сентября 2022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6BBAD01C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78CEA7D9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2B0A1C6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DF07CE6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2-4376/22 по иску Публичного акционерного общества «Сбербанк России» в лице филиала – Московского банка ПАО Сбербанк к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</w:t>
      </w:r>
      <w:r>
        <w:rPr>
          <w:lang w:val="en-BE" w:eastAsia="en-BE" w:bidi="ar-SA"/>
        </w:rPr>
        <w:t>удебных расходов,</w:t>
      </w:r>
    </w:p>
    <w:p w14:paraId="4DF46975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193, 194-199 ГПК РФ, суд</w:t>
      </w:r>
    </w:p>
    <w:p w14:paraId="347E888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75490A92" w14:textId="77777777" w:rsidR="00000000" w:rsidRDefault="002C1E2A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E276739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– Московского банка ПАО Сбербанк к </w:t>
      </w:r>
      <w:r>
        <w:rPr>
          <w:rStyle w:val="cat-FIOgrp-3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</w:t>
      </w:r>
      <w:r>
        <w:rPr>
          <w:lang w:val="en-BE" w:eastAsia="en-BE" w:bidi="ar-SA"/>
        </w:rPr>
        <w:t>ных расходов – удовлетворить.</w:t>
      </w:r>
    </w:p>
    <w:p w14:paraId="18AFA3A4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сумму задолженности по эмиссионному контракту № 0910-Р-5961034130 от 03 марта 2016 года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гос. пошлины в сумме </w:t>
      </w:r>
      <w:r>
        <w:rPr>
          <w:rStyle w:val="cat-Sumgrp-12rplc-10"/>
          <w:lang w:val="en-BE" w:eastAsia="en-BE" w:bidi="ar-SA"/>
        </w:rPr>
        <w:t>сумма</w:t>
      </w:r>
    </w:p>
    <w:p w14:paraId="25258B51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оконч</w:t>
      </w:r>
      <w:r>
        <w:rPr>
          <w:lang w:val="en-BE" w:eastAsia="en-BE" w:bidi="ar-SA"/>
        </w:rPr>
        <w:t xml:space="preserve">ательной форме путем подачи апелляционной жалобы через Головинский районный суд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C5E79DE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3F761284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2FB115C4" w14:textId="77777777" w:rsidR="00000000" w:rsidRDefault="002C1E2A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379CC271" w14:textId="77777777" w:rsidR="00000000" w:rsidRDefault="002C1E2A">
      <w:pPr>
        <w:keepNext/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13DC3269" w14:textId="77777777" w:rsidR="00000000" w:rsidRDefault="002C1E2A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18692F5" w14:textId="77777777" w:rsidR="00000000" w:rsidRDefault="002C1E2A">
      <w:pPr>
        <w:ind w:firstLine="709"/>
        <w:jc w:val="center"/>
        <w:rPr>
          <w:lang w:val="en-BE" w:eastAsia="en-BE" w:bidi="ar-SA"/>
        </w:rPr>
      </w:pPr>
    </w:p>
    <w:p w14:paraId="22C065F2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 сентября 2022 года                                                                                  </w:t>
      </w:r>
      <w:r>
        <w:rPr>
          <w:lang w:val="en-BE" w:eastAsia="en-BE" w:bidi="ar-SA"/>
        </w:rPr>
        <w:t xml:space="preserve">   </w:t>
      </w:r>
      <w:r>
        <w:rPr>
          <w:rStyle w:val="cat-Addressgrp-0rplc-13"/>
          <w:lang w:val="en-BE" w:eastAsia="en-BE" w:bidi="ar-SA"/>
        </w:rPr>
        <w:t>адрес</w:t>
      </w:r>
    </w:p>
    <w:p w14:paraId="4A13BD72" w14:textId="77777777" w:rsidR="00000000" w:rsidRDefault="002C1E2A">
      <w:pPr>
        <w:widowControl w:val="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77RS0005-02-2022-009252-75</w:t>
      </w:r>
    </w:p>
    <w:p w14:paraId="72579D2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26350ED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5C879CD5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99876D6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2-4376/22 по иску Публичного акционерного обществ</w:t>
      </w:r>
      <w:r>
        <w:rPr>
          <w:lang w:val="en-BE" w:eastAsia="en-BE" w:bidi="ar-SA"/>
        </w:rPr>
        <w:t xml:space="preserve">а «Сбербанк России» в лице филиала – Московского банка ПАО Сбербанк к </w:t>
      </w:r>
      <w:r>
        <w:rPr>
          <w:rStyle w:val="cat-FIOgrp-3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расходов,</w:t>
      </w:r>
    </w:p>
    <w:p w14:paraId="4913D951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1984CFA5" w14:textId="77777777" w:rsidR="00000000" w:rsidRDefault="002C1E2A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71EB0E7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обратился в суд с иском к </w:t>
      </w:r>
      <w:r>
        <w:rPr>
          <w:rStyle w:val="cat-FIOgrp-6rplc-18"/>
          <w:lang w:val="en-BE" w:eastAsia="en-BE" w:bidi="ar-SA"/>
        </w:rPr>
        <w:t>фи</w:t>
      </w:r>
      <w:r>
        <w:rPr>
          <w:rStyle w:val="cat-FIOgrp-6rplc-18"/>
          <w:lang w:val="en-BE" w:eastAsia="en-BE" w:bidi="ar-SA"/>
        </w:rPr>
        <w:t>о</w:t>
      </w:r>
      <w:r>
        <w:rPr>
          <w:lang w:val="en-BE" w:eastAsia="en-BE" w:bidi="ar-SA"/>
        </w:rPr>
        <w:t xml:space="preserve"> о взыскании задолженности по эмиссионному контракту № 0910-Р-5961034130 от 03 марта 2016 года в размере </w:t>
      </w:r>
      <w:r>
        <w:rPr>
          <w:rStyle w:val="cat-Sumgrp-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1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гос. пошлины в сумме </w:t>
      </w:r>
      <w:r>
        <w:rPr>
          <w:rStyle w:val="cat-Sumgrp-12rplc-22"/>
          <w:lang w:val="en-BE" w:eastAsia="en-BE" w:bidi="ar-SA"/>
        </w:rPr>
        <w:t>сумма</w:t>
      </w:r>
    </w:p>
    <w:p w14:paraId="0F755E1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требований указал на то, что 03 марта 2016 года между истцом и ответчиком был заключен договор № 0910-Р-5961034130 на предоставление ответчику возобновляемой кредитной линии посредством выдачи банковской карты Сбербанка с предоста</w:t>
      </w:r>
      <w:r>
        <w:rPr>
          <w:lang w:val="en-BE" w:eastAsia="en-BE" w:bidi="ar-SA"/>
        </w:rPr>
        <w:t>влением по ней кредита и обслуживанием счета по данной карте в российских рублях. Во исполнение указанного договора ответчику была выдана банковская карта, условия предоставления и обслуживания кредитной карты Банка, ознакомления с Общими условиями выпуска</w:t>
      </w:r>
      <w:r>
        <w:rPr>
          <w:lang w:val="en-BE" w:eastAsia="en-BE" w:bidi="ar-SA"/>
        </w:rPr>
        <w:t xml:space="preserve"> и обслуживания кредитной карты Банка, Тарифами Банка, Памяткой держателя банковских карт и Памяткой по безопасности.</w:t>
      </w:r>
    </w:p>
    <w:p w14:paraId="24A77FD5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указывает истец, в нарушение условий договора, платежи в счет погашения задолженности по кредиту ответчиком надлежащим образом не прои</w:t>
      </w:r>
      <w:r>
        <w:rPr>
          <w:lang w:val="en-BE" w:eastAsia="en-BE" w:bidi="ar-SA"/>
        </w:rPr>
        <w:t xml:space="preserve">зводились. По состоянию на 21.06.2022г. за заемщиком образовалась просроченная задолженность в размере </w:t>
      </w:r>
      <w:r>
        <w:rPr>
          <w:rStyle w:val="cat-Sumgrp-9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0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уведомлял ответчика о нарушении условий кредитного</w:t>
      </w:r>
      <w:r>
        <w:rPr>
          <w:lang w:val="en-BE" w:eastAsia="en-BE" w:bidi="ar-SA"/>
        </w:rPr>
        <w:t xml:space="preserve"> договора с его стороны и наличии просроченной задолженности, однако на предложения истца погасить задолженность ответчик не реагировал. Учитывая вышеизложенное, истец просит взыскать с ответчика в пользу истца задолженность по кредиту и расходы по оплате </w:t>
      </w:r>
      <w:r>
        <w:rPr>
          <w:lang w:val="en-BE" w:eastAsia="en-BE" w:bidi="ar-SA"/>
        </w:rPr>
        <w:t>государственной пошлины.</w:t>
      </w:r>
    </w:p>
    <w:p w14:paraId="48DFE24C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банка ПАО Сбербанк о времени и месте рассмотрения дела извещено надлежащим образом, в судебное заседание не явился, ходатайствовал о рассмотрении дела в свое от</w:t>
      </w:r>
      <w:r>
        <w:rPr>
          <w:lang w:val="en-BE" w:eastAsia="en-BE" w:bidi="ar-SA"/>
        </w:rPr>
        <w:t>сутствие.</w:t>
      </w:r>
    </w:p>
    <w:p w14:paraId="4FF9683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7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времени и месте рассмотрения дела извещен судом надлежащим образом, о причинах неявки суду не сообщил, письменных ходатайств об отложении слушания дела, возражений на иск не представил. В силу присущ</w:t>
      </w:r>
      <w:r>
        <w:rPr>
          <w:lang w:val="en-BE" w:eastAsia="en-BE" w:bidi="ar-SA"/>
        </w:rPr>
        <w:t xml:space="preserve">его гражданскому судопроизводству принципа диспозитивности эффективность правосудия по гражданским делам обусловливается в первую очередь поведением сторон как субъектов доказательственной деятельности; наделенные равными процессуальными средствами защиты </w:t>
      </w:r>
      <w:r>
        <w:rPr>
          <w:lang w:val="en-BE" w:eastAsia="en-BE" w:bidi="ar-SA"/>
        </w:rPr>
        <w:t xml:space="preserve">субъективных материальных прав в условиях состязательности, стороны должны доказать те обстоятельства, на которые они ссылаются в обоснование своих требований и возражений, и принять на себя все последствия совершения или несовершения </w:t>
      </w:r>
      <w:r>
        <w:rPr>
          <w:lang w:val="en-BE" w:eastAsia="en-BE" w:bidi="ar-SA"/>
        </w:rPr>
        <w:lastRenderedPageBreak/>
        <w:t>процессуальных действ</w:t>
      </w:r>
      <w:r>
        <w:rPr>
          <w:lang w:val="en-BE" w:eastAsia="en-BE" w:bidi="ar-SA"/>
        </w:rPr>
        <w:t>ий. (Определение Конституционного Суда Российской Федерации № 1642-О-О от 16 декабря 2010 г.). Действия ответчика не порождают для суда, рассматривающего настоящее дело, условий, влекущих невозможность рассмотрения спора по существу по имеющимся в деле мат</w:t>
      </w:r>
      <w:r>
        <w:rPr>
          <w:lang w:val="en-BE" w:eastAsia="en-BE" w:bidi="ar-SA"/>
        </w:rPr>
        <w:t>ериалам.</w:t>
      </w:r>
    </w:p>
    <w:p w14:paraId="2E208B7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пришел к выводу о рассмотрении дела в отсутствие неявившихся участников процесса.</w:t>
      </w:r>
    </w:p>
    <w:p w14:paraId="3193C4AD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считает исковые требования подлежащими удовлетворению по следующим основания</w:t>
      </w:r>
      <w:r>
        <w:rPr>
          <w:lang w:val="en-BE" w:eastAsia="en-BE" w:bidi="ar-SA"/>
        </w:rPr>
        <w:t>м.</w:t>
      </w:r>
    </w:p>
    <w:p w14:paraId="0CECF645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обо</w:t>
      </w:r>
      <w:r>
        <w:rPr>
          <w:lang w:val="en-BE" w:eastAsia="en-BE" w:bidi="ar-SA"/>
        </w:rPr>
        <w:t>рота или иными обычно предъявляемыми требованиями.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14:paraId="79B06B3D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401 ГК РФ, лицо, не исполнившее обязатель</w:t>
      </w:r>
      <w:r>
        <w:rPr>
          <w:lang w:val="en-BE" w:eastAsia="en-BE" w:bidi="ar-SA"/>
        </w:rPr>
        <w:t>ства, несет ответственность при наличии вины (умысла или неосторожности).</w:t>
      </w:r>
    </w:p>
    <w:p w14:paraId="000EE984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вины доказывается лицом, нарушившим обязательство.</w:t>
      </w:r>
    </w:p>
    <w:p w14:paraId="57212539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 если иное не предусмотрено законом или договором займа, займодавец имеет право на полу</w:t>
      </w:r>
      <w:r>
        <w:rPr>
          <w:lang w:val="en-BE" w:eastAsia="en-BE" w:bidi="ar-SA"/>
        </w:rPr>
        <w:t>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</w:t>
      </w:r>
      <w:r>
        <w:rPr>
          <w:lang w:val="en-BE" w:eastAsia="en-BE" w:bidi="ar-SA"/>
        </w:rPr>
        <w:t xml:space="preserve"> в месте его нахождения ставкой банковского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2D9DE55C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</w:t>
      </w:r>
      <w:r>
        <w:rPr>
          <w:lang w:val="en-BE" w:eastAsia="en-BE" w:bidi="ar-SA"/>
        </w:rPr>
        <w:t xml:space="preserve"> ст. 810 ГК РФ, заемщик обязан возвратить займодавцу полученную сумму займа в срок и в порядке, которые предусмотренные договором займа.</w:t>
      </w:r>
    </w:p>
    <w:p w14:paraId="1D74BFE2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811 ГК РФ если иное не предусмотрено законом или договором займа, в случаях, когда заемщик не возвращает в</w:t>
      </w:r>
      <w:r>
        <w:rPr>
          <w:lang w:val="en-BE" w:eastAsia="en-BE" w:bidi="ar-SA"/>
        </w:rPr>
        <w:t xml:space="preserve">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</w:t>
      </w:r>
      <w:r>
        <w:rPr>
          <w:lang w:val="en-BE" w:eastAsia="en-BE" w:bidi="ar-SA"/>
        </w:rPr>
        <w:t>м 1 статьи 809 настоящего Кодекса.</w:t>
      </w:r>
    </w:p>
    <w:p w14:paraId="22F20331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</w:t>
      </w:r>
      <w:r>
        <w:rPr>
          <w:lang w:val="en-BE" w:eastAsia="en-BE" w:bidi="ar-SA"/>
        </w:rPr>
        <w:t>авшейся суммы займа вместе с причитающимися процентами.</w:t>
      </w:r>
    </w:p>
    <w:p w14:paraId="39712A3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</w:t>
      </w:r>
      <w:r>
        <w:rPr>
          <w:lang w:val="en-BE" w:eastAsia="en-BE" w:bidi="ar-SA"/>
        </w:rPr>
        <w:t xml:space="preserve">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</w:t>
      </w:r>
      <w:r>
        <w:rPr>
          <w:lang w:val="en-BE" w:eastAsia="en-BE" w:bidi="ar-SA"/>
        </w:rPr>
        <w:t>вытекает из существа кредитного договора.</w:t>
      </w:r>
    </w:p>
    <w:p w14:paraId="456D81C2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319 ГК РФ, сумма произведенного платежа, недостаточная для исполнения денежного обязательства полностью, при отсутствии иного соглашения погашает прежде всего издержки кредитора по получению и</w:t>
      </w:r>
      <w:r>
        <w:rPr>
          <w:lang w:val="en-BE" w:eastAsia="en-BE" w:bidi="ar-SA"/>
        </w:rPr>
        <w:t>сполнения, затем - проценты, а в оставшейся части - основную сумму долга.</w:t>
      </w:r>
    </w:p>
    <w:p w14:paraId="1517BA0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и следует из материалов дела, 03 марта 2016 года между истцом ПАО «Сбербанк России» в лице филиала – Московского банка ПАО Сбербанк и ответчиком </w:t>
      </w:r>
      <w:r>
        <w:rPr>
          <w:rStyle w:val="cat-FIOgrp-7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</w:t>
      </w:r>
      <w:r>
        <w:rPr>
          <w:lang w:val="en-BE" w:eastAsia="en-BE" w:bidi="ar-SA"/>
        </w:rPr>
        <w:t>н договор (эмиссионный контракт) № 0910-Р-5961034130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рублях. Во исп</w:t>
      </w:r>
      <w:r>
        <w:rPr>
          <w:lang w:val="en-BE" w:eastAsia="en-BE" w:bidi="ar-SA"/>
        </w:rPr>
        <w:t>олнение указанного договора ответчику была выдана банковская карта, условия предоставления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</w:t>
      </w:r>
      <w:r>
        <w:rPr>
          <w:lang w:val="en-BE" w:eastAsia="en-BE" w:bidi="ar-SA"/>
        </w:rPr>
        <w:t>т и Памяткой по безопасности.</w:t>
      </w:r>
    </w:p>
    <w:p w14:paraId="4A48947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Общи</w:t>
      </w:r>
      <w:r>
        <w:rPr>
          <w:lang w:val="en-BE" w:eastAsia="en-BE" w:bidi="ar-SA"/>
        </w:rPr>
        <w:t>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 w14:paraId="5D7508C6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ответчику </w:t>
      </w:r>
      <w:r>
        <w:rPr>
          <w:rStyle w:val="cat-FIOgrp-7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выдана банковская карта с лимитом кредита в сумме </w:t>
      </w:r>
      <w:r>
        <w:rPr>
          <w:rStyle w:val="cat-Sumgrp-13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открыт счет для отражения операций, проводимых с использованием кредитной карты в соответствии с заключенным договором.</w:t>
      </w:r>
    </w:p>
    <w:p w14:paraId="6DDE88D1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1.2 Условий операции, совершенные по карте оплачиваются за счет лимита кредита, предоставляемого Сбербанком Росси</w:t>
      </w:r>
      <w:r>
        <w:rPr>
          <w:lang w:val="en-BE" w:eastAsia="en-BE" w:bidi="ar-SA"/>
        </w:rPr>
        <w:t>и ответчику с одновременным уменьшением доступного лимита кредита.</w:t>
      </w:r>
    </w:p>
    <w:p w14:paraId="0D33A18E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 кредит по карте предоставляется под 25,9% годовых на условиях, определенных Тарифами Банка. В силу п. 12 Условий за несвоевременное погашение обязательных платежей взи</w:t>
      </w:r>
      <w:r>
        <w:rPr>
          <w:lang w:val="en-BE" w:eastAsia="en-BE" w:bidi="ar-SA"/>
        </w:rPr>
        <w:t>мается неустойка в размере 36,0% годовых.</w:t>
      </w:r>
    </w:p>
    <w:p w14:paraId="10C9802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Погашение задолженности по карте производится путем пополнения счета карты (п. 8 Условий).</w:t>
      </w:r>
    </w:p>
    <w:p w14:paraId="1D464185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исполнил свои обязательства по кредитному договору в полном объеме, предоставил заемщику денежные средства.</w:t>
      </w:r>
    </w:p>
    <w:p w14:paraId="2B4C4DA1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</w:t>
      </w:r>
      <w:r>
        <w:rPr>
          <w:lang w:val="en-BE" w:eastAsia="en-BE" w:bidi="ar-SA"/>
        </w:rPr>
        <w:t xml:space="preserve"> срока действия договора ответчик неоднократно нарушал условия кредитного договора в части сроков и сумм платежей, в связи с чем, образовалась просроченная задолженность по кредитному договору.</w:t>
      </w:r>
    </w:p>
    <w:p w14:paraId="294AE9D0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21.06.2022г. задолженность </w:t>
      </w:r>
      <w:r>
        <w:rPr>
          <w:rStyle w:val="cat-FIOgrp-7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кредитному д</w:t>
      </w:r>
      <w:r>
        <w:rPr>
          <w:lang w:val="en-BE" w:eastAsia="en-BE" w:bidi="ar-SA"/>
        </w:rPr>
        <w:t xml:space="preserve">оговору составила </w:t>
      </w:r>
      <w:r>
        <w:rPr>
          <w:rStyle w:val="cat-Sumgrp-9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0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1rplc-33"/>
          <w:lang w:val="en-BE" w:eastAsia="en-BE" w:bidi="ar-SA"/>
        </w:rPr>
        <w:t>сумма</w:t>
      </w:r>
    </w:p>
    <w:p w14:paraId="39F89F9D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признает данный расчет математически верным, основанным на условиях договора, ответчиком не оспорен, а потому считает возможным положить </w:t>
      </w:r>
      <w:r>
        <w:rPr>
          <w:lang w:val="en-BE" w:eastAsia="en-BE" w:bidi="ar-SA"/>
        </w:rPr>
        <w:t>его в основу судебного решения.</w:t>
      </w:r>
    </w:p>
    <w:p w14:paraId="121015B7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10 марта 2020 года в адрес </w:t>
      </w:r>
      <w:r>
        <w:rPr>
          <w:rStyle w:val="cat-FIOgrp-8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направлено письмо с требованием о досрочном возврате суммы кредита, процентов за пользование кредитом, однако задолженность до настоящего времени не погашена.</w:t>
      </w:r>
    </w:p>
    <w:p w14:paraId="0E1DD27E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Отсутствие денежных средства </w:t>
      </w:r>
      <w:r>
        <w:rPr>
          <w:lang w:val="en-BE" w:eastAsia="en-BE" w:bidi="ar-SA"/>
        </w:rPr>
        <w:t>не является основанием для освобождения от исполнения обязательств по договору займа.</w:t>
      </w:r>
    </w:p>
    <w:p w14:paraId="2920EA6A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12, 56 ГПК РФ гражданское судопроизводство осуществляется на основе состязательности и равноправия сторон; каждая сторона должна доказать те обстоятельства</w:t>
      </w:r>
      <w:r>
        <w:rPr>
          <w:lang w:val="en-BE" w:eastAsia="en-BE" w:bidi="ar-SA"/>
        </w:rPr>
        <w:t>, на которые она ссылается как на основания своих требований и возражений.</w:t>
      </w:r>
    </w:p>
    <w:p w14:paraId="6ECDB8A6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ответчик не исполняет надлежащим образом принятые на себя обязательства по кредитному договору, в силу вышеприведенных норм материального пр</w:t>
      </w:r>
      <w:r>
        <w:rPr>
          <w:lang w:val="en-BE" w:eastAsia="en-BE" w:bidi="ar-SA"/>
        </w:rPr>
        <w:t xml:space="preserve">ава с ответчика в пользу истца подлежит взысканию задолженность по кредитному договору в сумме </w:t>
      </w:r>
      <w:r>
        <w:rPr>
          <w:rStyle w:val="cat-Sumgrp-9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0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1rplc-37"/>
          <w:lang w:val="en-BE" w:eastAsia="en-BE" w:bidi="ar-SA"/>
        </w:rPr>
        <w:t>сумма</w:t>
      </w:r>
    </w:p>
    <w:p w14:paraId="6531B7D5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98 ГПК РФ с ответчика в пользу истца подле</w:t>
      </w:r>
      <w:r>
        <w:rPr>
          <w:lang w:val="en-BE" w:eastAsia="en-BE" w:bidi="ar-SA"/>
        </w:rPr>
        <w:t xml:space="preserve">жит взысканию государственная пошлина в размере </w:t>
      </w:r>
      <w:r>
        <w:rPr>
          <w:rStyle w:val="cat-Sumgrp-12rplc-38"/>
          <w:lang w:val="en-BE" w:eastAsia="en-BE" w:bidi="ar-SA"/>
        </w:rPr>
        <w:t>сумма</w:t>
      </w:r>
    </w:p>
    <w:p w14:paraId="3F664636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51A06BA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124F6819" w14:textId="77777777" w:rsidR="00000000" w:rsidRDefault="002C1E2A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B594CEB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– Московского банка ПАО Сбербанк к </w:t>
      </w:r>
      <w:r>
        <w:rPr>
          <w:rStyle w:val="cat-FIOgrp-3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о</w:t>
      </w:r>
      <w:r>
        <w:rPr>
          <w:lang w:val="en-BE" w:eastAsia="en-BE" w:bidi="ar-SA"/>
        </w:rPr>
        <w:t xml:space="preserve"> взыскании задолженности по эмиссионному контракту, судебных расходов – удовлетворить.</w:t>
      </w:r>
    </w:p>
    <w:p w14:paraId="7BE891EF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4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сумму задолженности по эмиссионному контракту </w:t>
      </w:r>
      <w:r>
        <w:rPr>
          <w:lang w:val="en-BE" w:eastAsia="en-BE" w:bidi="ar-SA"/>
        </w:rPr>
        <w:t xml:space="preserve">№ 0910-Р-5961034130 от 03 марта 2016 года в размере </w:t>
      </w:r>
      <w:r>
        <w:rPr>
          <w:rStyle w:val="cat-Sumgrp-9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0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11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гос. пошлины в сумме </w:t>
      </w:r>
      <w:r>
        <w:rPr>
          <w:rStyle w:val="cat-Sumgrp-12rplc-44"/>
          <w:lang w:val="en-BE" w:eastAsia="en-BE" w:bidi="ar-SA"/>
        </w:rPr>
        <w:t>сумма</w:t>
      </w:r>
    </w:p>
    <w:p w14:paraId="2433715E" w14:textId="77777777" w:rsidR="00000000" w:rsidRDefault="002C1E2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</w:t>
      </w:r>
      <w:r>
        <w:rPr>
          <w:lang w:val="en-BE" w:eastAsia="en-BE" w:bidi="ar-SA"/>
        </w:rPr>
        <w:t xml:space="preserve">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6490DA38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24108397" w14:textId="77777777" w:rsidR="00000000" w:rsidRDefault="002C1E2A">
      <w:pPr>
        <w:widowControl w:val="0"/>
        <w:ind w:firstLine="709"/>
        <w:jc w:val="both"/>
        <w:rPr>
          <w:lang w:val="en-BE" w:eastAsia="en-BE" w:bidi="ar-SA"/>
        </w:rPr>
      </w:pPr>
    </w:p>
    <w:p w14:paraId="28950B41" w14:textId="77777777" w:rsidR="00000000" w:rsidRDefault="002C1E2A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78DD7674" w14:textId="77777777" w:rsidR="00000000" w:rsidRDefault="002C1E2A">
      <w:pPr>
        <w:rPr>
          <w:lang w:val="en-BE" w:eastAsia="en-BE" w:bidi="ar-SA"/>
        </w:rPr>
      </w:pPr>
    </w:p>
    <w:p w14:paraId="63164908" w14:textId="77777777" w:rsidR="00000000" w:rsidRDefault="002C1E2A">
      <w:pPr>
        <w:rPr>
          <w:lang w:val="en-BE" w:eastAsia="en-BE" w:bidi="ar-SA"/>
        </w:rPr>
      </w:pPr>
    </w:p>
    <w:p w14:paraId="68FCB2B6" w14:textId="77777777" w:rsidR="00000000" w:rsidRDefault="002C1E2A">
      <w:pPr>
        <w:rPr>
          <w:lang w:val="en-BE" w:eastAsia="en-BE" w:bidi="ar-SA"/>
        </w:rPr>
      </w:pPr>
    </w:p>
    <w:p w14:paraId="4160E528" w14:textId="77777777" w:rsidR="00000000" w:rsidRDefault="002C1E2A">
      <w:pPr>
        <w:rPr>
          <w:lang w:val="en-BE" w:eastAsia="en-BE" w:bidi="ar-SA"/>
        </w:rPr>
      </w:pPr>
    </w:p>
    <w:p w14:paraId="3D43FEBB" w14:textId="77777777" w:rsidR="00000000" w:rsidRDefault="002C1E2A">
      <w:pPr>
        <w:rPr>
          <w:lang w:val="en-BE" w:eastAsia="en-BE" w:bidi="ar-SA"/>
        </w:rPr>
      </w:pPr>
    </w:p>
    <w:p w14:paraId="7490258C" w14:textId="77777777" w:rsidR="00000000" w:rsidRDefault="002C1E2A">
      <w:pPr>
        <w:rPr>
          <w:lang w:val="en-BE" w:eastAsia="en-BE" w:bidi="ar-SA"/>
        </w:rPr>
      </w:pPr>
    </w:p>
    <w:p w14:paraId="58FD4EFD" w14:textId="77777777" w:rsidR="00000000" w:rsidRDefault="002C1E2A">
      <w:pPr>
        <w:rPr>
          <w:lang w:val="en-BE" w:eastAsia="en-BE" w:bidi="ar-SA"/>
        </w:rPr>
      </w:pPr>
    </w:p>
    <w:p w14:paraId="08CC25BE" w14:textId="77777777" w:rsidR="00000000" w:rsidRDefault="002C1E2A">
      <w:pPr>
        <w:rPr>
          <w:lang w:val="en-BE" w:eastAsia="en-BE" w:bidi="ar-SA"/>
        </w:rPr>
      </w:pPr>
    </w:p>
    <w:p w14:paraId="1AD097BB" w14:textId="77777777" w:rsidR="00000000" w:rsidRDefault="002C1E2A">
      <w:pPr>
        <w:rPr>
          <w:lang w:val="en-BE" w:eastAsia="en-BE" w:bidi="ar-SA"/>
        </w:rPr>
      </w:pPr>
    </w:p>
    <w:p w14:paraId="4F59B321" w14:textId="77777777" w:rsidR="00000000" w:rsidRDefault="002C1E2A">
      <w:pPr>
        <w:rPr>
          <w:lang w:val="en-BE" w:eastAsia="en-BE" w:bidi="ar-SA"/>
        </w:rPr>
      </w:pPr>
    </w:p>
    <w:p w14:paraId="3F39DCCB" w14:textId="77777777" w:rsidR="00000000" w:rsidRDefault="002C1E2A">
      <w:pPr>
        <w:rPr>
          <w:lang w:val="en-BE" w:eastAsia="en-BE" w:bidi="ar-SA"/>
        </w:rPr>
      </w:pPr>
    </w:p>
    <w:p w14:paraId="29D82F7D" w14:textId="77777777" w:rsidR="00000000" w:rsidRDefault="002C1E2A">
      <w:pPr>
        <w:rPr>
          <w:lang w:val="en-BE" w:eastAsia="en-BE" w:bidi="ar-SA"/>
        </w:rPr>
      </w:pPr>
    </w:p>
    <w:p w14:paraId="65A29CC8" w14:textId="77777777" w:rsidR="00000000" w:rsidRDefault="002C1E2A">
      <w:pPr>
        <w:rPr>
          <w:lang w:val="en-BE" w:eastAsia="en-BE" w:bidi="ar-SA"/>
        </w:rPr>
      </w:pPr>
    </w:p>
    <w:p w14:paraId="2A65A4B6" w14:textId="77777777" w:rsidR="00000000" w:rsidRDefault="002C1E2A">
      <w:pPr>
        <w:rPr>
          <w:lang w:val="en-BE" w:eastAsia="en-BE" w:bidi="ar-SA"/>
        </w:rPr>
      </w:pPr>
    </w:p>
    <w:p w14:paraId="186C9DDB" w14:textId="77777777" w:rsidR="00000000" w:rsidRDefault="002C1E2A">
      <w:pPr>
        <w:rPr>
          <w:lang w:val="en-BE" w:eastAsia="en-BE" w:bidi="ar-SA"/>
        </w:rPr>
      </w:pPr>
    </w:p>
    <w:p w14:paraId="19F095D4" w14:textId="77777777" w:rsidR="00000000" w:rsidRDefault="002C1E2A">
      <w:pPr>
        <w:rPr>
          <w:lang w:val="en-BE" w:eastAsia="en-BE" w:bidi="ar-SA"/>
        </w:rPr>
      </w:pPr>
    </w:p>
    <w:p w14:paraId="3DB0B37E" w14:textId="77777777" w:rsidR="00000000" w:rsidRDefault="002C1E2A">
      <w:pPr>
        <w:rPr>
          <w:lang w:val="en-BE" w:eastAsia="en-BE" w:bidi="ar-SA"/>
        </w:rPr>
      </w:pPr>
    </w:p>
    <w:p w14:paraId="3EE2BB92" w14:textId="77777777" w:rsidR="00000000" w:rsidRDefault="002C1E2A">
      <w:pPr>
        <w:rPr>
          <w:lang w:val="en-BE" w:eastAsia="en-BE" w:bidi="ar-SA"/>
        </w:rPr>
      </w:pPr>
    </w:p>
    <w:p w14:paraId="1B429EDE" w14:textId="77777777" w:rsidR="00000000" w:rsidRDefault="002C1E2A">
      <w:pPr>
        <w:rPr>
          <w:lang w:val="en-BE" w:eastAsia="en-BE" w:bidi="ar-SA"/>
        </w:rPr>
      </w:pPr>
    </w:p>
    <w:p w14:paraId="65D5616B" w14:textId="77777777" w:rsidR="00000000" w:rsidRDefault="002C1E2A">
      <w:pPr>
        <w:rPr>
          <w:lang w:val="en-BE" w:eastAsia="en-BE" w:bidi="ar-SA"/>
        </w:rPr>
      </w:pPr>
    </w:p>
    <w:p w14:paraId="46073D9B" w14:textId="77777777" w:rsidR="00000000" w:rsidRDefault="002C1E2A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Мотивированное решение суда изготовлено 27 сентября 2022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4402C" w14:textId="77777777" w:rsidR="00000000" w:rsidRDefault="002C1E2A">
      <w:r>
        <w:separator/>
      </w:r>
    </w:p>
  </w:endnote>
  <w:endnote w:type="continuationSeparator" w:id="0">
    <w:p w14:paraId="49BD75A7" w14:textId="77777777" w:rsidR="00000000" w:rsidRDefault="002C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2923C" w14:textId="77777777" w:rsidR="00000000" w:rsidRDefault="002C1E2A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34731" w14:textId="77777777" w:rsidR="00000000" w:rsidRDefault="002C1E2A">
      <w:r>
        <w:separator/>
      </w:r>
    </w:p>
  </w:footnote>
  <w:footnote w:type="continuationSeparator" w:id="0">
    <w:p w14:paraId="140A0B10" w14:textId="77777777" w:rsidR="00000000" w:rsidRDefault="002C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E2A"/>
    <w:rsid w:val="002C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752863D"/>
  <w15:chartTrackingRefBased/>
  <w15:docId w15:val="{9401BD3C-E0AA-46F9-B61E-06EC8B41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FIOgrp-3rplc-4">
    <w:name w:val="cat-FIO grp-3 rplc-4"/>
    <w:basedOn w:val="a0"/>
  </w:style>
  <w:style w:type="character" w:customStyle="1" w:styleId="cat-FIOgrp-3rplc-5">
    <w:name w:val="cat-FIO grp-3 rplc-5"/>
    <w:basedOn w:val="a0"/>
  </w:style>
  <w:style w:type="character" w:customStyle="1" w:styleId="cat-FIOgrp-4rplc-6">
    <w:name w:val="cat-FIO grp-4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FIOgrp-2rplc-16">
    <w:name w:val="cat-FIO grp-2 rplc-16"/>
    <w:basedOn w:val="a0"/>
  </w:style>
  <w:style w:type="character" w:customStyle="1" w:styleId="cat-FIOgrp-3rplc-17">
    <w:name w:val="cat-FIO grp-3 rplc-17"/>
    <w:basedOn w:val="a0"/>
  </w:style>
  <w:style w:type="character" w:customStyle="1" w:styleId="cat-FIOgrp-6rplc-18">
    <w:name w:val="cat-FIO grp-6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Sumgrp-10rplc-24">
    <w:name w:val="cat-Sum grp-10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FIOgrp-7rplc-26">
    <w:name w:val="cat-FIO grp-7 rplc-26"/>
    <w:basedOn w:val="a0"/>
  </w:style>
  <w:style w:type="character" w:customStyle="1" w:styleId="cat-FIOgrp-7rplc-27">
    <w:name w:val="cat-FIO grp-7 rplc-27"/>
    <w:basedOn w:val="a0"/>
  </w:style>
  <w:style w:type="character" w:customStyle="1" w:styleId="cat-FIOgrp-7rplc-28">
    <w:name w:val="cat-FIO grp-7 rplc-28"/>
    <w:basedOn w:val="a0"/>
  </w:style>
  <w:style w:type="character" w:customStyle="1" w:styleId="cat-Sumgrp-13rplc-29">
    <w:name w:val="cat-Sum grp-13 rplc-29"/>
    <w:basedOn w:val="a0"/>
  </w:style>
  <w:style w:type="character" w:customStyle="1" w:styleId="cat-FIOgrp-7rplc-30">
    <w:name w:val="cat-FIO grp-7 rplc-30"/>
    <w:basedOn w:val="a0"/>
  </w:style>
  <w:style w:type="character" w:customStyle="1" w:styleId="cat-Sumgrp-9rplc-31">
    <w:name w:val="cat-Sum grp-9 rplc-31"/>
    <w:basedOn w:val="a0"/>
  </w:style>
  <w:style w:type="character" w:customStyle="1" w:styleId="cat-Sumgrp-10rplc-32">
    <w:name w:val="cat-Sum grp-10 rplc-32"/>
    <w:basedOn w:val="a0"/>
  </w:style>
  <w:style w:type="character" w:customStyle="1" w:styleId="cat-Sumgrp-11rplc-33">
    <w:name w:val="cat-Sum grp-11 rplc-33"/>
    <w:basedOn w:val="a0"/>
  </w:style>
  <w:style w:type="character" w:customStyle="1" w:styleId="cat-FIOgrp-8rplc-34">
    <w:name w:val="cat-FIO grp-8 rplc-34"/>
    <w:basedOn w:val="a0"/>
  </w:style>
  <w:style w:type="character" w:customStyle="1" w:styleId="cat-Sumgrp-9rplc-35">
    <w:name w:val="cat-Sum grp-9 rplc-35"/>
    <w:basedOn w:val="a0"/>
  </w:style>
  <w:style w:type="character" w:customStyle="1" w:styleId="cat-Sumgrp-10rplc-36">
    <w:name w:val="cat-Sum grp-10 rplc-36"/>
    <w:basedOn w:val="a0"/>
  </w:style>
  <w:style w:type="character" w:customStyle="1" w:styleId="cat-Sumgrp-11rplc-37">
    <w:name w:val="cat-Sum grp-11 rplc-37"/>
    <w:basedOn w:val="a0"/>
  </w:style>
  <w:style w:type="character" w:customStyle="1" w:styleId="cat-Sumgrp-12rplc-38">
    <w:name w:val="cat-Sum grp-12 rplc-38"/>
    <w:basedOn w:val="a0"/>
  </w:style>
  <w:style w:type="character" w:customStyle="1" w:styleId="cat-FIOgrp-3rplc-39">
    <w:name w:val="cat-FIO grp-3 rplc-39"/>
    <w:basedOn w:val="a0"/>
  </w:style>
  <w:style w:type="character" w:customStyle="1" w:styleId="cat-FIOgrp-4rplc-40">
    <w:name w:val="cat-FIO grp-4 rplc-40"/>
    <w:basedOn w:val="a0"/>
  </w:style>
  <w:style w:type="character" w:customStyle="1" w:styleId="cat-Sumgrp-9rplc-41">
    <w:name w:val="cat-Sum grp-9 rplc-41"/>
    <w:basedOn w:val="a0"/>
  </w:style>
  <w:style w:type="character" w:customStyle="1" w:styleId="cat-Sumgrp-10rplc-42">
    <w:name w:val="cat-Sum grp-10 rplc-42"/>
    <w:basedOn w:val="a0"/>
  </w:style>
  <w:style w:type="character" w:customStyle="1" w:styleId="cat-Sumgrp-11rplc-43">
    <w:name w:val="cat-Sum grp-11 rplc-43"/>
    <w:basedOn w:val="a0"/>
  </w:style>
  <w:style w:type="character" w:customStyle="1" w:styleId="cat-Sumgrp-12rplc-44">
    <w:name w:val="cat-Sum grp-12 rplc-44"/>
    <w:basedOn w:val="a0"/>
  </w:style>
  <w:style w:type="character" w:customStyle="1" w:styleId="cat-Addressgrp-0rplc-45">
    <w:name w:val="cat-Address grp-0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