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Е Ш Е Н И Е</w:t>
      </w:r>
    </w:p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Именем Российской Федерации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30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августа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202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года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                     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Черемушкинский районный суд </w:t>
      </w:r>
      <w:r>
        <w:rPr>
          <w:rStyle w:val="cat-Addressgrp-0rplc-1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в составе председательствующего судьи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Бреховой С.И. при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секретаре </w:t>
      </w:r>
      <w:r>
        <w:rPr>
          <w:rStyle w:val="cat-FIOgrp-3rplc-3"/>
          <w:rFonts w:ascii="Times New Roman" w:eastAsia="Times New Roman" w:hAnsi="Times New Roman" w:cs="Times New Roman"/>
          <w:sz w:val="23"/>
          <w:szCs w:val="23"/>
          <w:highlight w:val="none"/>
        </w:rPr>
        <w:t>фио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 рассмотрев в открытом судебном заседании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гражданское дело № 2-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4402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/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Московского банка ПАО Сбербанк 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Пальяновой Екатерине Александровне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 взыскании задолженности по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эмиссионному контракту, </w:t>
      </w:r>
    </w:p>
    <w:p>
      <w:pPr>
        <w:spacing w:before="0" w:after="0" w:line="240" w:lineRule="atLeast"/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УСТАНОВИЛ: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России в лице филиала - Московского банка ПАО Сбербанк обратилось в суд с иском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к ответчику о взыскании задолженности по эмиссионному контракту,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расходов по оплате госпошлины, мотивируя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тем, что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октября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201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8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года между сторонами заключен эмиссионный контракт №0910-Р-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11986536840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в российских рублях. Указанный договор заключен в результате публичной оферты путем оформления ответчиком заявления на получение кредитной карты, ознакомления с Условиями выпуска и обслуживания кредитной карты Сбербанка, тарифами Сбербанка, памяткой держателя банковских карт и памяткой по безопасности. Во исполнение указанного договора ответчику выдана кредитная карта с лимитом кредита в размере </w:t>
      </w:r>
      <w:r>
        <w:rPr>
          <w:rStyle w:val="cat-Sumgrp-6rplc-5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23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,9 % годовых. Ответчик нарушил условия договора, осуществляя платежи с нарушением сроков и сумм, обязательных к погашению. Истец направил ответчику требование о досрочном возврате суммы кредита и процентов за пользование кредитом и уплате неустойки, однако требование до настоящего времени не исполнено.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 состоянию на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24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рта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2021 года задолженность ответчика перед истцом составила </w:t>
      </w:r>
      <w:r>
        <w:rPr>
          <w:rStyle w:val="cat-Sumgrp-7rplc-6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в том числе: </w:t>
      </w:r>
      <w:r>
        <w:rPr>
          <w:rStyle w:val="cat-Sumgrp-8rplc-7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основной долг,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Style w:val="cat-Sumgrp-9rplc-8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– просроченные проценты,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 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418,76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неустойка. На основании изложенного истец просит взыскать с ответчика задолженность в указанном размере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и расходы по уплате государственной пошлины в сумме </w:t>
      </w:r>
      <w:r>
        <w:rPr>
          <w:rStyle w:val="cat-Sumgrp-10rplc-9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Представитель истца в судебное заседание не явился, извещен, просил рассмотреть дело в его отсутствие.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Ответчик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судебное заседание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явил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ась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извещал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ась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о времени и месте рассмотрения дела надлежащим образом, возражений на иск не представил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При указанных обстоятельствах, суд считает возможным рассмотреть дело в отсутствие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сторон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ab/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Суд, изучив письменные материалы дела, находит исковые требования истца обоснованными и подлежащими удовлетворению.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ст.ст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 309, 310 ГК РФ обязательства должны исполняться надлежащим образом. Односторонний отказ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от исполнения обязательства и одностороннее изменение его условий не допускаются.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такую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сумму денег или равное количество других полученных им вещей того же рода и качества.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На основании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При отсутствии иного соглашения проценты выплачиваются ежемесячно до дня возврата суммы займа.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 ч.1 ст. 810 ГК РФ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2.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Судом установлено, что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22 октября 2018 года между сторонами заключен эмиссионный контракт №0910-Р-11986536840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карты, ознакомления с Условиями выпуска и обслуживания кредитной карты Сбербанка, тарифами Сбербанка, памяткой держателя банковских карт и памяткой по безопасности.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Во исполнение указанного договора ответчику выдана кредитная карта с лимитом кредита в размере </w:t>
      </w:r>
      <w:r>
        <w:rPr>
          <w:rStyle w:val="cat-Sumgrp-6rplc-10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под 23,9 % годовых.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Ответчик нарушил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условия договора, осуществляя платежи с нарушением сроков и сумм, обязательных к погашению. Истец направил ответчику требование о досрочном возврате суммы кредита и процентов за пользование кредитом и уплате неустойки, однако требование до настоящего времени не исполнено.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По состоянию на 24 марта 2021 года задолженность ответчика перед истцом составила </w:t>
      </w:r>
      <w:r>
        <w:rPr>
          <w:rStyle w:val="cat-Sumgrp-7rplc-11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в том числе: </w:t>
      </w:r>
      <w:r>
        <w:rPr>
          <w:rStyle w:val="cat-Sumgrp-8rplc-12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- основной долг,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Style w:val="cat-Sumgrp-9rplc-13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– просроченные проценты, 2 418,76 -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неустойка.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 соглашается с расчетом задолженности, представленным истцом. Расчет составлен правильно в соответствии с условиями договора, ответчиком расчет не оспорен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ринимая во внимание то обстоятельство, что ответчиком ненадлежащим образом исполняются обязательства по оплате и возврату кредита, суд полагает обоснованными требования истца о взыскании с ответчика задолженности по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договору в размере </w:t>
      </w:r>
      <w:r>
        <w:rPr>
          <w:rStyle w:val="cat-Sumgrp-7rplc-14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соответствии со ст. 98 ГПК РФ стороне, в пользу которой состоялось решение, суд присуждает возместить с другой стороны все понесенные по делу судебные расходы. 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При таких обстоятельствах, с ответчика в пользу истца подлежат взысканию расходы по оплате госпошлины в размере </w:t>
      </w:r>
      <w:r>
        <w:rPr>
          <w:rStyle w:val="cat-Sumgrp-10rplc-15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, руководствуясь ст. ст. 194-198 ГПК РФ,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</w:t>
      </w:r>
    </w:p>
    <w:p>
      <w:pPr>
        <w:spacing w:before="0" w:after="0" w:line="240" w:lineRule="atLeast"/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</w:p>
    <w:p>
      <w:pPr>
        <w:spacing w:before="0" w:after="0" w:line="240" w:lineRule="atLeast"/>
        <w:ind w:firstLine="709"/>
        <w:jc w:val="center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решил: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- Мо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сковского банка ПАО Сбербанк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к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Пальяновой Екатерине Александровне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о взыскании задолженности по эмиссионному контракту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удовлетворить.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Пальяновой Екатерин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ы Александровны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ПАО Сбербанк в лице филиала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- Московского банка ПАО Сбербанк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задолженность в размере </w:t>
      </w:r>
      <w:r>
        <w:rPr>
          <w:rStyle w:val="cat-Sumgrp-7rplc-18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, расходы по уплате государственной пошлины в размере </w:t>
      </w:r>
      <w:r>
        <w:rPr>
          <w:rStyle w:val="cat-Sumgrp-10rplc-19"/>
          <w:rFonts w:ascii="Times New Roman" w:eastAsia="Times New Roman" w:hAnsi="Times New Roman" w:cs="Times New Roman"/>
          <w:sz w:val="23"/>
          <w:szCs w:val="23"/>
          <w:highlight w:val="none"/>
        </w:rPr>
        <w:t>сумма</w:t>
      </w: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в апелляционном порядке в Московский городской суд в течение одного месяца со дня принятия решения в окончательной форме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через Черемушкинс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кий районный суд </w:t>
      </w:r>
      <w:r>
        <w:rPr>
          <w:rStyle w:val="cat-Addressgrp-0rplc-20"/>
          <w:rFonts w:ascii="Times New Roman" w:eastAsia="Times New Roman" w:hAnsi="Times New Roman" w:cs="Times New Roman"/>
          <w:sz w:val="23"/>
          <w:szCs w:val="23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 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С.И. Брехова </w:t>
      </w:r>
    </w:p>
    <w:p>
      <w:pPr>
        <w:spacing w:before="0" w:after="0" w:line="240" w:lineRule="atLeast"/>
        <w:ind w:firstLine="709"/>
        <w:jc w:val="both"/>
      </w:pPr>
    </w:p>
    <w:p>
      <w:pPr>
        <w:spacing w:before="0" w:after="0" w:line="240" w:lineRule="atLeast"/>
        <w:ind w:firstLine="709"/>
        <w:jc w:val="both"/>
      </w:pP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Решение изготовлено в окончательной форме 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6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.0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>9</w:t>
      </w:r>
      <w:r>
        <w:rPr>
          <w:rFonts w:ascii="Times New Roman" w:eastAsia="Times New Roman" w:hAnsi="Times New Roman" w:cs="Times New Roman"/>
          <w:sz w:val="23"/>
          <w:szCs w:val="23"/>
          <w:highlight w:val="none"/>
        </w:rPr>
        <w:t xml:space="preserve">.2021 г.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Sumgrp-6rplc-5">
    <w:name w:val="cat-Sum grp-6 rplc-5"/>
    <w:basedOn w:val="DefaultParagraphFont"/>
  </w:style>
  <w:style w:type="character" w:customStyle="1" w:styleId="cat-Sumgrp-7rplc-6">
    <w:name w:val="cat-Sum grp-7 rplc-6"/>
    <w:basedOn w:val="DefaultParagraphFont"/>
  </w:style>
  <w:style w:type="character" w:customStyle="1" w:styleId="cat-Sumgrp-8rplc-7">
    <w:name w:val="cat-Sum grp-8 rplc-7"/>
    <w:basedOn w:val="DefaultParagraphFont"/>
  </w:style>
  <w:style w:type="character" w:customStyle="1" w:styleId="cat-Sumgrp-9rplc-8">
    <w:name w:val="cat-Sum grp-9 rplc-8"/>
    <w:basedOn w:val="DefaultParagraphFont"/>
  </w:style>
  <w:style w:type="character" w:customStyle="1" w:styleId="cat-Sumgrp-10rplc-9">
    <w:name w:val="cat-Sum grp-10 rplc-9"/>
    <w:basedOn w:val="DefaultParagraphFont"/>
  </w:style>
  <w:style w:type="character" w:customStyle="1" w:styleId="cat-Sumgrp-6rplc-10">
    <w:name w:val="cat-Sum grp-6 rplc-10"/>
    <w:basedOn w:val="DefaultParagraphFont"/>
  </w:style>
  <w:style w:type="character" w:customStyle="1" w:styleId="cat-Sumgrp-7rplc-11">
    <w:name w:val="cat-Sum grp-7 rplc-11"/>
    <w:basedOn w:val="DefaultParagraphFont"/>
  </w:style>
  <w:style w:type="character" w:customStyle="1" w:styleId="cat-Sumgrp-8rplc-12">
    <w:name w:val="cat-Sum grp-8 rplc-12"/>
    <w:basedOn w:val="DefaultParagraphFont"/>
  </w:style>
  <w:style w:type="character" w:customStyle="1" w:styleId="cat-Sumgrp-9rplc-13">
    <w:name w:val="cat-Sum grp-9 rplc-13"/>
    <w:basedOn w:val="DefaultParagraphFont"/>
  </w:style>
  <w:style w:type="character" w:customStyle="1" w:styleId="cat-Sumgrp-7rplc-14">
    <w:name w:val="cat-Sum grp-7 rplc-14"/>
    <w:basedOn w:val="DefaultParagraphFont"/>
  </w:style>
  <w:style w:type="character" w:customStyle="1" w:styleId="cat-Sumgrp-10rplc-15">
    <w:name w:val="cat-Sum grp-10 rplc-15"/>
    <w:basedOn w:val="DefaultParagraphFont"/>
  </w:style>
  <w:style w:type="character" w:customStyle="1" w:styleId="cat-Sumgrp-7rplc-18">
    <w:name w:val="cat-Sum grp-7 rplc-18"/>
    <w:basedOn w:val="DefaultParagraphFont"/>
  </w:style>
  <w:style w:type="character" w:customStyle="1" w:styleId="cat-Sumgrp-10rplc-19">
    <w:name w:val="cat-Sum grp-10 rplc-19"/>
    <w:basedOn w:val="DefaultParagraphFont"/>
  </w:style>
  <w:style w:type="character" w:customStyle="1" w:styleId="cat-Addressgrp-0rplc-20">
    <w:name w:val="cat-Address grp-0 rplc-20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