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54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РЕШЕНИЕ</w:t>
      </w:r>
    </w:p>
    <w:p>
      <w:pPr>
        <w:spacing w:before="0" w:after="0"/>
        <w:ind w:firstLine="54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Именем Российской Федерации</w:t>
      </w:r>
    </w:p>
    <w:p>
      <w:pPr>
        <w:spacing w:before="0" w:after="0"/>
        <w:ind w:firstLine="540"/>
        <w:jc w:val="center"/>
        <w:rPr>
          <w:sz w:val="28"/>
          <w:szCs w:val="28"/>
        </w:rPr>
      </w:pP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22 ноября 2022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                                               </w:t>
      </w:r>
      <w:r>
        <w:rPr>
          <w:rStyle w:val="cat-Addressgrp-0rplc-0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</w:p>
    <w:p>
      <w:pPr>
        <w:spacing w:before="0" w:after="0"/>
        <w:ind w:firstLine="567"/>
        <w:jc w:val="both"/>
        <w:rPr>
          <w:sz w:val="28"/>
          <w:szCs w:val="28"/>
        </w:rPr>
      </w:pP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Басманный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районный суд </w:t>
      </w:r>
      <w:r>
        <w:rPr>
          <w:rStyle w:val="cat-Addressgrp-1rplc-1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составе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председательствующего судьи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Липкиной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О.А.,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помощнике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судьи </w:t>
      </w:r>
      <w:r>
        <w:rPr>
          <w:rStyle w:val="cat-FIOgrp-4rplc-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рассмотрев в открытом судебном заседании гражданское дело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№ 2-4465/22 по иску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Публичного акционерного общества Сбербанк России в лице филиал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Московского банка ПАО Сбербанк 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UserDefinedgrp-15rplc-4"/>
          <w:rFonts w:ascii="Times New Roman" w:eastAsia="Times New Roman" w:hAnsi="Times New Roman" w:cs="Times New Roman"/>
          <w:sz w:val="28"/>
          <w:szCs w:val="28"/>
          <w:highlight w:val="none"/>
        </w:rPr>
        <w:t>...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Оксане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Анатольевне о взыскании задолженности по эмиссионному контракту, судебных расходов,</w:t>
      </w:r>
    </w:p>
    <w:p>
      <w:pPr>
        <w:spacing w:before="0" w:after="0"/>
        <w:ind w:firstLine="540"/>
        <w:jc w:val="both"/>
        <w:rPr>
          <w:sz w:val="28"/>
          <w:szCs w:val="28"/>
        </w:rPr>
      </w:pPr>
    </w:p>
    <w:p>
      <w:pPr>
        <w:spacing w:before="0" w:after="0"/>
        <w:ind w:firstLine="54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УСТАНОВИЛ:</w:t>
      </w:r>
    </w:p>
    <w:p>
      <w:pPr>
        <w:spacing w:before="0" w:after="0"/>
        <w:ind w:firstLine="540"/>
        <w:jc w:val="both"/>
        <w:rPr>
          <w:sz w:val="28"/>
          <w:szCs w:val="28"/>
        </w:rPr>
      </w:pP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Публичное акционерное общество Сбербанк России в лице филиал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Московского банка 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обратилось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суд 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иском 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UserDefinedgrp-15rplc-6"/>
          <w:rFonts w:ascii="Times New Roman" w:eastAsia="Times New Roman" w:hAnsi="Times New Roman" w:cs="Times New Roman"/>
          <w:sz w:val="28"/>
          <w:szCs w:val="28"/>
          <w:highlight w:val="none"/>
        </w:rPr>
        <w:t>...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О.А.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 взыскании задолженности по эмиссионному контракту, судебных расходов.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обосновании исковых требований истец указал, что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05 октября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2018 года между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Сбербанк 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ответчиком заключен эмиссионный контракт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№ 0910-Р-11926153850 на предоставление возобновляемой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кредитной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линии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посредствам выдачи карты с предоставленным по ней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 обслуживанием счета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 данной карте в российских рублях.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Во исполнение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заключенного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договора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была выдана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кредитная карта, условия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предоставления и возврата которой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изложены 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Условиях и Тарифах Банка.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Также ответчику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был открыт счет для отражения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операций, проводимых с использованием международной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кредитной карты в соответствии 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заключенным договором. Указанный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договор заключен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результате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оферты путем оформления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заявления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получение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кредитной карты Сбербанка России 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ознакомления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его с Условиями выпуска и обслуживания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кредитной карты банка, Тарифами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банка, памяткой держателя банковских карт 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Памяткой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 безопасности.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Условиями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операций,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совершенным по карте, оплачиваются за счет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кредита, предоставляемо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го банком ответчику на условиях «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востребования», с одновременным уменьшением доступного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лимита кредита.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 по карте предоставлялся ответчику 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кредитного лимита под 23,9% годовых на условиях,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определенных Тарифами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Банка.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Ответчиком в нарушении условий договора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платежи в счет погашения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задолженности по кредиту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производились с нарушением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сроков 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сумм, обязательных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 погашению, в результате чего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 состоянию на 04 апреля 2022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образовалась задолженность в 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Sumgrp-9rplc-8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состоящая из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просроченных процентов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Sumgrp-10rplc-9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просроченного основного долга в 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Sumgrp-11rplc-10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неустойки в 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Sumgrp-12rplc-11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Требование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направленное банком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адрес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ответчика 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досрочном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возврате суммы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кредита ответчиком не исполнено, задолженность не погашена. Истец просит взыскать с ответчика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сумму задолженности по эмиссионному контракту № 0910-Р-11926153850 в 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Sumgrp-9rplc-12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судебные расходы в 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Sumgrp-13rplc-13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Представитель истца в судебное заседание не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явился, извещен надлежащим образом, просил рассмотреть дело в свое отсутствие.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Ответчик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судебное заседание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не явилась, о месте и времени судебного разбирательства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извещена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надлежащим образом, доказательств уважительности причин неявки в суд не представила.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Дело рассмотрено в отсутствие сторон на основании ст.167 ГПК РФ.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Изучив доводы иска, исследовав письменные материалы дела, суд считает исковые требования подлежащими удовлетворению по следующим основаниям.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п. 2 ст. 1 ГК РФ граждане и юридические лица приобретают и осуществляют свои гражданские права своей волей и в своем интересе. Они свободны в установлении своих прав и обязанностей на основе договора и определении любых, не противоречащих законодательству условий договора.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 п. 1 ст. 819 ГК РФ по кредитному договору банк или иная кредитная организация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неё.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п. 2 ст. 819 ГК РФ, к отношениям по кредитному договору применяются правила, предусмотренные </w: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instrText xml:space="preserve"> HYPERLINK "file:///C:\\Users\\User\\Desktop\\решения%20дома%20(1)\\Банк\\2-4685%20%20ПАО%20Сбербанк%20к%20%20Моисеенковой%20%20эмиссионный%20контракт.docx" \l "sub_807" </w:instrTex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8"/>
          <w:szCs w:val="28"/>
          <w:highlight w:val="none"/>
        </w:rPr>
        <w:t>параграфом 1</w:t>
      </w:r>
      <w:r>
        <w:rPr>
          <w:rFonts w:ascii="Times New Roman" w:eastAsia="Times New Roman" w:hAnsi="Times New Roman" w:cs="Times New Roman"/>
          <w:color w:val="0000EE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главы 42 ГК РФ, если иное не предусмотрено правилами параграфа 2 и не вытекает из существа кредитного договора.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силу п. 1 ст. 810 ГК РФ,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п. 1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судебном заседании установлено и подтверждается материалами дела, что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05 октября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2018 года между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Сбербанк 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ответчиком заключен эмиссионный контракт № 0910-Р-11926153850 на предоставление возобновляемой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кредитной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линии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посредствам выдачи карты с предоставленным по ней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 обслуживанием счета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 данной карте в российских рублях.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Указанный договор заключен в результате публичной оферты путем оформления Ответчиком заявления на получение кредитной карты и ознакомления его с Условиями выпуска и обслуживания кредитной карты Банка, Тарифами Банка, Памяткой Держателя банковских карт и Памяткой по безопасности.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Данный договор, по своему существу, является договором присоединения, основные положения которого в одностороннем порядке сформулированы Банком в Условиях. Возможность заключения такого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договора предусмотрена статьей 428 Гражданского кодекса Российской Федерации.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Во исполнение заключенного договора Подразделением Банка ответчику была выдана кредитная карта, условия предоставления и возврата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денежных средств изложены в Условиях и в Тарифах 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соответствии с п. 2 Условий Подразделение Банка - это подразделение ПАО Сбербанк,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осуществляющие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выпуск и обслуживание физических лиц по кредитным картам. Перечень Подразделений Банка размещен на Официальном сайте Банка- </w: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instrText xml:space="preserve"> HYPERLINK "http://www.sberbank.ru" </w:instrTex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8"/>
          <w:szCs w:val="28"/>
          <w:highlight w:val="none"/>
          <w:u w:val="single" w:color="0000EE"/>
        </w:rPr>
        <w:t>www.sberbank.ru</w:t>
      </w:r>
      <w:r>
        <w:rPr>
          <w:rFonts w:ascii="Times New Roman" w:eastAsia="Times New Roman" w:hAnsi="Times New Roman" w:cs="Times New Roman"/>
          <w:color w:val="0000EE"/>
          <w:sz w:val="28"/>
          <w:szCs w:val="28"/>
          <w:u w:val="single" w:color="0000EE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 по карте предоставлялся ответчику 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кредитного лимита под 23,9% годовых на условиях,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определенных Тарифами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Банка.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Банк предоставил ответчику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 на сумму совершенных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им операций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 кредитной карте. Сумма предоставленных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кредитных средств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составила </w:t>
      </w:r>
      <w:r>
        <w:rPr>
          <w:rStyle w:val="cat-Sumgrp-14rplc-14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Условиями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операций,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совершенным по карте, оплачиваются за счет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кредита, предоставляемого банком ответчику на условиях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»д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востребования», с одновременным уменьшением доступного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лимита кредита.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 по карте предоставлялся ответчику 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кредитного лимита под 23,9% годовых на условиях,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определенных Тарифами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Банка.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Ответчиком в нарушении условий договора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платежи в счет погашения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задолженности по кредиту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производились с нарушением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сроков 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сумм, обязательных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 погашению, в результате чего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 состоянию на 04 апреля 2022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образовалась задолженность 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Style w:val="cat-Sumgrp-9rplc-15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п. 1 ст. 307 ГК РФ в силу обязательства одно лицо (должник) обязано совершить в пользу другого лица (кредитора) определенное действие, как-то: передать имущество, выполнить работу, уплатить деньги и т.п., либо воздержаться от определенного действия, а кредитор имеет право от должника исполнения его обязанности.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силу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ст. 310 ГК РФ односторонний отказ от исполнения обязательства и одностороннее изменение его условий не допускается. 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 Условиями, в случае неисполнения или ненадлежащего исполнения ответчиком условий заключен договора, Банк имеет право досрочно потребовать оплаты общей суммы задолженности по карте, а Ответчик обязуется досрочно ее погасить.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Представитель истца указывает, что платежи в счет погашения задолженности по кредиту ответчик производила с нарушениями в части сроков и сумм, обязательных к погашению.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 состоянию на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04 апреля 2022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образовалась задолженность 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размере </w:t>
      </w:r>
      <w:r>
        <w:rPr>
          <w:rStyle w:val="cat-Sumgrp-9rplc-1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состоящая из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просроченных процентов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Sumgrp-10rplc-1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просроченного основного долга в 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Sumgrp-11rplc-18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неустойки в 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Sumgrp-12rplc-19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Ответчику было направлено письмо с требованием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 возврате с кредита, процентов.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Данное требование настоящего момента не выполнено.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Определением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мирового судьи судебного участка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359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Addressgrp-2rplc-20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15 февраля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2022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судебный приказ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 10 ноября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2021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 взыскании с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UserDefinedgrp-15rplc-21"/>
          <w:rFonts w:ascii="Times New Roman" w:eastAsia="Times New Roman" w:hAnsi="Times New Roman" w:cs="Times New Roman"/>
          <w:sz w:val="28"/>
          <w:szCs w:val="28"/>
          <w:highlight w:val="none"/>
        </w:rPr>
        <w:t>...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О.А.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задолженности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отменен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связи с поступившим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ответчика возражениями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относительно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его исполнения.</w:t>
      </w:r>
    </w:p>
    <w:p>
      <w:pPr>
        <w:spacing w:before="0" w:after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Оценив в совокупности собранные по делу доказательства, суд приходит к выводу о том, что требования 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являются обоснованными.</w:t>
      </w:r>
    </w:p>
    <w:p>
      <w:pPr>
        <w:spacing w:before="0" w:after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Вышеизложенные обстоятельства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подтверждаются представленными в материалы дела доказательствами и расчетами, составленными в соответствии с условиями кредитного договора, не оспоренными 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надлежащем порядке, в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связи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 чем суд считает подлежащими удовлетворению заявленные исковые требования. </w:t>
      </w:r>
    </w:p>
    <w:p>
      <w:pPr>
        <w:widowControl w:val="0"/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Доказательств, свидетельствующих об исполнении надлежащим образом принятых на себя обязательств по кредитному договору, так и опровергающих расчет задолженности по кредитному договору ответчиком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не представлено.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 таких обстоятельствах суд приходит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 выводу о взыскании с ответчика в пользу истца задолженности по эмиссионному контракту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0910-Р-11926153850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Sumgrp-9rplc-23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 ч.1 ст. 98 ГПК РФ с ответчика в пользу истца подлежат взысканию расходы по уплате государственной пошлины в 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Sumgrp-13rplc-24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руководствуясь ст. ст. 194-198 ГПК РФ, суд</w:t>
      </w:r>
    </w:p>
    <w:p>
      <w:pPr>
        <w:spacing w:before="0" w:after="0"/>
        <w:ind w:firstLine="561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РЕШИЛ: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Взыскать 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Style w:val="cat-UserDefinedgrp-15rplc-25"/>
          <w:rFonts w:ascii="Times New Roman" w:eastAsia="Times New Roman" w:hAnsi="Times New Roman" w:cs="Times New Roman"/>
          <w:sz w:val="28"/>
          <w:szCs w:val="28"/>
          <w:highlight w:val="none"/>
        </w:rPr>
        <w:t>...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Оксаны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Анатольевны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пользу ПАО «Сбербанк России» в лице филиал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Московского банка ПАО «Сбербанк» задолженность в 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Sumgrp-9rplc-2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расходы по оплате государственной пошлины в размере </w:t>
      </w:r>
      <w:r>
        <w:rPr>
          <w:rStyle w:val="cat-Sumgrp-13rplc-28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Решение может быть обжаловано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Московский городской суд в течение месяца. </w:t>
      </w:r>
    </w:p>
    <w:p>
      <w:pPr>
        <w:spacing w:before="0" w:after="0"/>
        <w:ind w:firstLine="561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Апелляционная жалоба подается через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Басманный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районный суд </w:t>
      </w:r>
      <w:r>
        <w:rPr>
          <w:rStyle w:val="cat-Addressgrp-1rplc-29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540"/>
        <w:jc w:val="both"/>
        <w:rPr>
          <w:sz w:val="28"/>
          <w:szCs w:val="28"/>
        </w:rPr>
      </w:pPr>
    </w:p>
    <w:p>
      <w:pPr>
        <w:spacing w:before="0" w:after="0"/>
        <w:ind w:firstLine="56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Судья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Style w:val="cat-FIOgrp-8rplc-30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</w:p>
    <w:p>
      <w:pPr>
        <w:spacing w:before="0" w:after="0"/>
        <w:ind w:firstLine="561"/>
        <w:rPr>
          <w:sz w:val="28"/>
          <w:szCs w:val="28"/>
        </w:rPr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1rplc-1">
    <w:name w:val="cat-Address grp-1 rplc-1"/>
    <w:basedOn w:val="DefaultParagraphFont"/>
  </w:style>
  <w:style w:type="character" w:customStyle="1" w:styleId="cat-FIOgrp-4rplc-3">
    <w:name w:val="cat-FIO grp-4 rplc-3"/>
    <w:basedOn w:val="DefaultParagraphFont"/>
  </w:style>
  <w:style w:type="character" w:customStyle="1" w:styleId="cat-UserDefinedgrp-15rplc-4">
    <w:name w:val="cat-UserDefined grp-15 rplc-4"/>
    <w:basedOn w:val="DefaultParagraphFont"/>
  </w:style>
  <w:style w:type="character" w:customStyle="1" w:styleId="cat-UserDefinedgrp-15rplc-6">
    <w:name w:val="cat-UserDefined grp-15 rplc-6"/>
    <w:basedOn w:val="DefaultParagraphFont"/>
  </w:style>
  <w:style w:type="character" w:customStyle="1" w:styleId="cat-Sumgrp-9rplc-8">
    <w:name w:val="cat-Sum grp-9 rplc-8"/>
    <w:basedOn w:val="DefaultParagraphFont"/>
  </w:style>
  <w:style w:type="character" w:customStyle="1" w:styleId="cat-Sumgrp-10rplc-9">
    <w:name w:val="cat-Sum grp-10 rplc-9"/>
    <w:basedOn w:val="DefaultParagraphFont"/>
  </w:style>
  <w:style w:type="character" w:customStyle="1" w:styleId="cat-Sumgrp-11rplc-10">
    <w:name w:val="cat-Sum grp-11 rplc-10"/>
    <w:basedOn w:val="DefaultParagraphFont"/>
  </w:style>
  <w:style w:type="character" w:customStyle="1" w:styleId="cat-Sumgrp-12rplc-11">
    <w:name w:val="cat-Sum grp-12 rplc-11"/>
    <w:basedOn w:val="DefaultParagraphFont"/>
  </w:style>
  <w:style w:type="character" w:customStyle="1" w:styleId="cat-Sumgrp-9rplc-12">
    <w:name w:val="cat-Sum grp-9 rplc-12"/>
    <w:basedOn w:val="DefaultParagraphFont"/>
  </w:style>
  <w:style w:type="character" w:customStyle="1" w:styleId="cat-Sumgrp-13rplc-13">
    <w:name w:val="cat-Sum grp-13 rplc-13"/>
    <w:basedOn w:val="DefaultParagraphFont"/>
  </w:style>
  <w:style w:type="character" w:customStyle="1" w:styleId="cat-Sumgrp-14rplc-14">
    <w:name w:val="cat-Sum grp-14 rplc-14"/>
    <w:basedOn w:val="DefaultParagraphFont"/>
  </w:style>
  <w:style w:type="character" w:customStyle="1" w:styleId="cat-Sumgrp-9rplc-15">
    <w:name w:val="cat-Sum grp-9 rplc-15"/>
    <w:basedOn w:val="DefaultParagraphFont"/>
  </w:style>
  <w:style w:type="character" w:customStyle="1" w:styleId="cat-Sumgrp-9rplc-16">
    <w:name w:val="cat-Sum grp-9 rplc-16"/>
    <w:basedOn w:val="DefaultParagraphFont"/>
  </w:style>
  <w:style w:type="character" w:customStyle="1" w:styleId="cat-Sumgrp-10rplc-17">
    <w:name w:val="cat-Sum grp-10 rplc-17"/>
    <w:basedOn w:val="DefaultParagraphFont"/>
  </w:style>
  <w:style w:type="character" w:customStyle="1" w:styleId="cat-Sumgrp-11rplc-18">
    <w:name w:val="cat-Sum grp-11 rplc-18"/>
    <w:basedOn w:val="DefaultParagraphFont"/>
  </w:style>
  <w:style w:type="character" w:customStyle="1" w:styleId="cat-Sumgrp-12rplc-19">
    <w:name w:val="cat-Sum grp-12 rplc-19"/>
    <w:basedOn w:val="DefaultParagraphFont"/>
  </w:style>
  <w:style w:type="character" w:customStyle="1" w:styleId="cat-Addressgrp-2rplc-20">
    <w:name w:val="cat-Address grp-2 rplc-20"/>
    <w:basedOn w:val="DefaultParagraphFont"/>
  </w:style>
  <w:style w:type="character" w:customStyle="1" w:styleId="cat-UserDefinedgrp-15rplc-21">
    <w:name w:val="cat-UserDefined grp-15 rplc-21"/>
    <w:basedOn w:val="DefaultParagraphFont"/>
  </w:style>
  <w:style w:type="character" w:customStyle="1" w:styleId="cat-Sumgrp-9rplc-23">
    <w:name w:val="cat-Sum grp-9 rplc-23"/>
    <w:basedOn w:val="DefaultParagraphFont"/>
  </w:style>
  <w:style w:type="character" w:customStyle="1" w:styleId="cat-Sumgrp-13rplc-24">
    <w:name w:val="cat-Sum grp-13 rplc-24"/>
    <w:basedOn w:val="DefaultParagraphFont"/>
  </w:style>
  <w:style w:type="character" w:customStyle="1" w:styleId="cat-UserDefinedgrp-15rplc-25">
    <w:name w:val="cat-UserDefined grp-15 rplc-25"/>
    <w:basedOn w:val="DefaultParagraphFont"/>
  </w:style>
  <w:style w:type="character" w:customStyle="1" w:styleId="cat-Sumgrp-9rplc-27">
    <w:name w:val="cat-Sum grp-9 rplc-27"/>
    <w:basedOn w:val="DefaultParagraphFont"/>
  </w:style>
  <w:style w:type="character" w:customStyle="1" w:styleId="cat-Sumgrp-13rplc-28">
    <w:name w:val="cat-Sum grp-13 rplc-28"/>
    <w:basedOn w:val="DefaultParagraphFont"/>
  </w:style>
  <w:style w:type="character" w:customStyle="1" w:styleId="cat-Addressgrp-1rplc-29">
    <w:name w:val="cat-Address grp-1 rplc-29"/>
    <w:basedOn w:val="DefaultParagraphFont"/>
  </w:style>
  <w:style w:type="character" w:customStyle="1" w:styleId="cat-FIOgrp-8rplc-30">
    <w:name w:val="cat-FIO grp-8 rplc-30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