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890148" w14:textId="77777777" w:rsidR="00000000" w:rsidRDefault="001A6364">
      <w:pPr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11031215" w14:textId="77777777" w:rsidR="00000000" w:rsidRDefault="001A6364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3DD96AD3" w14:textId="77777777" w:rsidR="00000000" w:rsidRDefault="001A6364">
      <w:pPr>
        <w:ind w:firstLine="709"/>
        <w:jc w:val="both"/>
        <w:rPr>
          <w:sz w:val="8"/>
          <w:szCs w:val="8"/>
          <w:lang w:val="en-BE" w:eastAsia="en-BE" w:bidi="ar-SA"/>
        </w:rPr>
      </w:pPr>
    </w:p>
    <w:p w14:paraId="58E3E729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10 июня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rStyle w:val="cat-Addressgrp-0rplc-0"/>
          <w:lang w:val="en-BE" w:eastAsia="en-BE" w:bidi="ar-SA"/>
        </w:rPr>
        <w:t>адрес</w:t>
      </w:r>
    </w:p>
    <w:p w14:paraId="3A27E6D0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Черемушкинский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Бреховой С.И.  при секретаре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2-4523/2</w:t>
      </w:r>
      <w:r>
        <w:rPr>
          <w:lang w:val="en-BE" w:eastAsia="en-BE" w:bidi="ar-SA"/>
        </w:rPr>
        <w:t xml:space="preserve">1 по иску ПАО Сбербанк в лице филиала - Московский банк ПАО Сбербанк к Сапрыкиной Анжелике Юрьевне о взыскании задолженности по эмиссионному контракту,  </w:t>
      </w:r>
    </w:p>
    <w:p w14:paraId="27CE8804" w14:textId="77777777" w:rsidR="00000000" w:rsidRDefault="001A6364">
      <w:pPr>
        <w:ind w:firstLine="709"/>
        <w:jc w:val="both"/>
        <w:rPr>
          <w:sz w:val="8"/>
          <w:szCs w:val="8"/>
          <w:lang w:val="en-BE" w:eastAsia="en-BE" w:bidi="ar-SA"/>
        </w:rPr>
      </w:pPr>
    </w:p>
    <w:p w14:paraId="3944BBC0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УСТАНОВИЛ:</w:t>
      </w:r>
    </w:p>
    <w:p w14:paraId="1CE3745E" w14:textId="77777777" w:rsidR="00000000" w:rsidRDefault="001A6364">
      <w:pPr>
        <w:ind w:firstLine="709"/>
        <w:jc w:val="both"/>
        <w:rPr>
          <w:sz w:val="8"/>
          <w:szCs w:val="8"/>
          <w:lang w:val="en-BE" w:eastAsia="en-BE" w:bidi="ar-SA"/>
        </w:rPr>
      </w:pPr>
    </w:p>
    <w:p w14:paraId="5CF3F5CA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– Московский банк ПАО Сбербанк обратилось в суд с иском </w:t>
      </w:r>
      <w:r>
        <w:rPr>
          <w:lang w:val="en-BE" w:eastAsia="en-BE" w:bidi="ar-SA"/>
        </w:rPr>
        <w:t>к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>Сапрыкиной А.Ю. о взыскании задолженности по эмиссионному контракту, мотивируя тем, что 05 июля 2019 года между сторонами заключен эмиссионный контракт №0910-Р-13670211750 на предоставление возобновляемой кредитной линии посредством выдачи кредитной карт</w:t>
      </w:r>
      <w:r>
        <w:rPr>
          <w:lang w:val="en-BE" w:eastAsia="en-BE" w:bidi="ar-SA"/>
        </w:rPr>
        <w:t>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карты, ознакомления с Условиями выпуска и о</w:t>
      </w:r>
      <w:r>
        <w:rPr>
          <w:lang w:val="en-BE" w:eastAsia="en-BE" w:bidi="ar-SA"/>
        </w:rPr>
        <w:t xml:space="preserve">бслуживания кредитной карты Сбербанка, тарифами Сбербанка, памяткой держателя банковских карт и памяткой по безопасности. Во исполнение указанного договора ответчику выдана кредитная карта с лимитом кредита в размере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23,9 % годовых. Ответчик нару</w:t>
      </w:r>
      <w:r>
        <w:rPr>
          <w:lang w:val="en-BE" w:eastAsia="en-BE" w:bidi="ar-SA"/>
        </w:rPr>
        <w:t xml:space="preserve">шила условия договора, осуществляя платежи с нарушением сроков и сумм, обязательных к погашению. По состоянию на 06 июля 2020 года задолженность ответчика перед истцом составила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</w:t>
      </w:r>
      <w:r>
        <w:rPr>
          <w:lang w:val="en-BE" w:eastAsia="en-BE" w:bidi="ar-SA"/>
        </w:rPr>
        <w:t xml:space="preserve">роценты,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 неустойка. </w:t>
      </w:r>
    </w:p>
    <w:p w14:paraId="162936B4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истец просит взыскать с ответчика задолженность в указанном размере и расходы по уплате государственной пошлины в сумме </w:t>
      </w:r>
      <w:r>
        <w:rPr>
          <w:rStyle w:val="cat-Sumgrp-13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6245595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извещен, просил рассмо</w:t>
      </w:r>
      <w:r>
        <w:rPr>
          <w:lang w:val="en-BE" w:eastAsia="en-BE" w:bidi="ar-SA"/>
        </w:rPr>
        <w:t>треть дело в его отсутствие.</w:t>
      </w:r>
    </w:p>
    <w:p w14:paraId="7AF405D3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5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о времени и месте рассмотрения дела извещалась надлежащим образом по месту жительства. </w:t>
      </w:r>
    </w:p>
    <w:p w14:paraId="7E90618A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были выполнены требования ст. 113 ГПК РФ, направлена судебная повестка по месту жительс</w:t>
      </w:r>
      <w:r>
        <w:rPr>
          <w:lang w:val="en-BE" w:eastAsia="en-BE" w:bidi="ar-SA"/>
        </w:rPr>
        <w:t>тва ответчика, которая ответчиком получена не была, судебное извещение возвращено в суд с отметкой об истечении срока хранения.</w:t>
      </w:r>
    </w:p>
    <w:p w14:paraId="03FAEEF0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165.1 ГК РФ заявления, уведомления, извещения, требования или иные юридически значимые сообщения, с которыми з</w:t>
      </w:r>
      <w:r>
        <w:rPr>
          <w:lang w:val="en-BE" w:eastAsia="en-BE" w:bidi="ar-SA"/>
        </w:rPr>
        <w:t>акон или сделка связывает гражданско-правовые последствия для другого лица, влекут для этого лица такие последствия с момента доставки соответствующего сообщения ему или его представителю.</w:t>
      </w:r>
    </w:p>
    <w:p w14:paraId="4CAD0DC8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Сообщение считается доставленным и в тех случаях, если оно поступил</w:t>
      </w:r>
      <w:r>
        <w:rPr>
          <w:lang w:val="en-BE" w:eastAsia="en-BE" w:bidi="ar-SA"/>
        </w:rPr>
        <w:t>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14:paraId="25F68C06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разъяснениям, содержащимся в п. п. 67, 68 Постановления Пленума Верховного Суда РФ от 23.06.2015 N 25 "О пр</w:t>
      </w:r>
      <w:r>
        <w:rPr>
          <w:lang w:val="en-BE" w:eastAsia="en-BE" w:bidi="ar-SA"/>
        </w:rPr>
        <w:t xml:space="preserve">именении судами некоторых положений раздела I части первой Гражданского кодекса Российской Федерации", 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</w:t>
      </w:r>
      <w:r>
        <w:rPr>
          <w:lang w:val="en-BE" w:eastAsia="en-BE" w:bidi="ar-SA"/>
        </w:rPr>
        <w:t>от него,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получения корреспонденции в отделении связи, в связи с чем она была возвращена по истечении ср</w:t>
      </w:r>
      <w:r>
        <w:rPr>
          <w:lang w:val="en-BE" w:eastAsia="en-BE" w:bidi="ar-SA"/>
        </w:rPr>
        <w:t>ока хранения.</w:t>
      </w:r>
    </w:p>
    <w:p w14:paraId="7E6677E6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Риск неполучения поступившей корреспонденции несет адресат.</w:t>
      </w:r>
    </w:p>
    <w:p w14:paraId="3C12BBD3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</w:t>
      </w:r>
    </w:p>
    <w:p w14:paraId="35BC5E80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обстоятельствах, суд считает возможным рассмотреть дело в отсутствие сторон.</w:t>
      </w:r>
      <w:r>
        <w:rPr>
          <w:lang w:val="en-BE" w:eastAsia="en-BE" w:bidi="ar-SA"/>
        </w:rPr>
        <w:tab/>
        <w:t xml:space="preserve"> </w:t>
      </w:r>
    </w:p>
    <w:p w14:paraId="16822DF8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изучив письменные материалы дела, находит исковые требования истца обоснованными и подлежащими удовлетворению.</w:t>
      </w:r>
    </w:p>
    <w:p w14:paraId="1B2A31ED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 309, 310 ГК РФ обязательства до</w:t>
      </w:r>
      <w:r>
        <w:rPr>
          <w:lang w:val="en-BE" w:eastAsia="en-BE" w:bidi="ar-SA"/>
        </w:rPr>
        <w:t xml:space="preserve">лжны исполняться надлежащим образом. Односторонний отказ от исполнения обязательства и одностороннее изменение его условий не допускаются. </w:t>
      </w:r>
    </w:p>
    <w:p w14:paraId="3CCA18BB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807 ГК РФ по договору займа одна сторона (займодавец) передает в собственность другой стороне </w:t>
      </w:r>
      <w:r>
        <w:rPr>
          <w:lang w:val="en-BE" w:eastAsia="en-BE" w:bidi="ar-SA"/>
        </w:rPr>
        <w:t>(заемщику) деньги или другие вещи, определенные родовыми признаками, а заемщик обязуется возвратить займодавцу   такую сумму денег или равное количество других полученных им вещей того же рода и качества.</w:t>
      </w:r>
    </w:p>
    <w:p w14:paraId="30238A49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809 ГК РФ, если иное не предусмотр</w:t>
      </w:r>
      <w:r>
        <w:rPr>
          <w:lang w:val="en-BE" w:eastAsia="en-BE" w:bidi="ar-SA"/>
        </w:rPr>
        <w:t xml:space="preserve">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5E7CEFE1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отсутствии иного соглашения проценты выплачиваются ежемесячно до дня возврата суммы займа.</w:t>
      </w:r>
    </w:p>
    <w:p w14:paraId="7A0B7103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</w:t>
      </w:r>
      <w:r>
        <w:rPr>
          <w:lang w:val="en-BE" w:eastAsia="en-BE" w:bidi="ar-SA"/>
        </w:rPr>
        <w:t>етствии с ч.1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23FB7DF9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819 ГК РФ по кредитному договору банк или иная кредитная организация (кредитор) обязуют</w:t>
      </w:r>
      <w:r>
        <w:rPr>
          <w:lang w:val="en-BE" w:eastAsia="en-BE" w:bidi="ar-SA"/>
        </w:rPr>
        <w:t>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21C72EE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2. К отношениям по кредитному договору применяются правила, предусм</w:t>
      </w:r>
      <w:r>
        <w:rPr>
          <w:lang w:val="en-BE" w:eastAsia="en-BE" w:bidi="ar-SA"/>
        </w:rPr>
        <w:t>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1871D427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05 июля 2019 года между сторонами заключен эмиссионный контракт № 0910-Р-13670211750 на п</w:t>
      </w:r>
      <w:r>
        <w:rPr>
          <w:lang w:val="en-BE" w:eastAsia="en-BE" w:bidi="ar-SA"/>
        </w:rPr>
        <w:t xml:space="preserve">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</w:t>
      </w:r>
    </w:p>
    <w:p w14:paraId="61E49EC8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</w:t>
      </w:r>
      <w:r>
        <w:rPr>
          <w:lang w:val="en-BE" w:eastAsia="en-BE" w:bidi="ar-SA"/>
        </w:rPr>
        <w:t xml:space="preserve">ом заявления на получение кредитной карты, ознакомления с Условиями выпуска и обслуживания кредитной карты Сбербанка, тарифами Сбербанка, памяткой держателя банковских карт и памяткой по безопасности (л.д.16-18). </w:t>
      </w:r>
    </w:p>
    <w:p w14:paraId="1AAC3B7F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указанного договора </w:t>
      </w:r>
      <w:r>
        <w:rPr>
          <w:lang w:val="en-BE" w:eastAsia="en-BE" w:bidi="ar-SA"/>
        </w:rPr>
        <w:t xml:space="preserve">в соответствии с индивидуальными условиями выпуска и обслуживания кредитной карты ПАО Сбербанк ответчику выдана кредитная карта с лимитом кредита в размере </w:t>
      </w:r>
      <w:r>
        <w:rPr>
          <w:rStyle w:val="cat-Sumgrp-8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23,9 % годовых.</w:t>
      </w:r>
    </w:p>
    <w:p w14:paraId="5C732CA2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выпуска и обслуживания кредитной карты ПАО Сбер</w:t>
      </w:r>
      <w:r>
        <w:rPr>
          <w:lang w:val="en-BE" w:eastAsia="en-BE" w:bidi="ar-SA"/>
        </w:rPr>
        <w:t>банк ежемесячно до наступления даты платежа клиент обязан пополнить счет карты на сумму обязательного платежа, указанную в отчете для погашения задолженности. Проценты начисляются на сумму основного долга с даты отражения операции по счету до даты погашени</w:t>
      </w:r>
      <w:r>
        <w:rPr>
          <w:lang w:val="en-BE" w:eastAsia="en-BE" w:bidi="ar-SA"/>
        </w:rPr>
        <w:t>я задолженности.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платежа. Начиная с указанной даты на сумму непогашенной в срок задолженности н</w:t>
      </w:r>
      <w:r>
        <w:rPr>
          <w:lang w:val="en-BE" w:eastAsia="en-BE" w:bidi="ar-SA"/>
        </w:rPr>
        <w:t>ачисляется неустойка в соответствии с тарифами банка (п.3.5).</w:t>
      </w:r>
    </w:p>
    <w:p w14:paraId="49843737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  Согласно представленному истцом расчету по состоянию на 06 июля 2020 года задолженность ответчика перед истцом составила </w:t>
      </w:r>
      <w:r>
        <w:rPr>
          <w:rStyle w:val="cat-Sumgrp-9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10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1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</w:t>
      </w:r>
      <w:r>
        <w:rPr>
          <w:lang w:val="en-BE" w:eastAsia="en-BE" w:bidi="ar-SA"/>
        </w:rPr>
        <w:t xml:space="preserve">енные проценты, </w:t>
      </w:r>
      <w:r>
        <w:rPr>
          <w:rStyle w:val="cat-Sumgrp-12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 неустойка.</w:t>
      </w:r>
    </w:p>
    <w:p w14:paraId="70471630" w14:textId="77777777" w:rsidR="00000000" w:rsidRDefault="001A636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соглашается с расчетом задолженности, представленным истцом. Расчет составлен правильно в соответствии с условиями договора, ответчиком расчет не оспорен. </w:t>
      </w:r>
    </w:p>
    <w:p w14:paraId="722B2E23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333 ГК РФ если подлежащая уплате неустойка явно</w:t>
      </w:r>
      <w:r>
        <w:rPr>
          <w:lang w:val="en-BE" w:eastAsia="en-BE" w:bidi="ar-SA"/>
        </w:rPr>
        <w:t xml:space="preserve"> несоразмерна последствиям нарушения обязательства, суд вправе уменьшить неустойку. Если обязательство нарушено лицом, осуществляющим предпринимательскую деятельность, суд вправе уменьшить неустойку при условии заявления должника о таком уменьшении.</w:t>
      </w:r>
    </w:p>
    <w:p w14:paraId="7D95FAE8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не</w:t>
      </w:r>
      <w:r>
        <w:rPr>
          <w:lang w:val="en-BE" w:eastAsia="en-BE" w:bidi="ar-SA"/>
        </w:rPr>
        <w:t xml:space="preserve"> находит оснований для снижения размера неустойки, так как считает ее соразмерной последствиям нарушения обязательств. </w:t>
      </w:r>
    </w:p>
    <w:p w14:paraId="7DC7A2C5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принимая во внимание то обстоятельство, что ответчиком ненадлежащим образом исполняются обязательства по оплате и возврат</w:t>
      </w:r>
      <w:r>
        <w:rPr>
          <w:lang w:val="en-BE" w:eastAsia="en-BE" w:bidi="ar-SA"/>
        </w:rPr>
        <w:t xml:space="preserve">у кредита, суд полагает обоснованными требования истца о взыскании с ответчика задолженности по договору в размере </w:t>
      </w:r>
      <w:r>
        <w:rPr>
          <w:rStyle w:val="cat-Sumgrp-9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EBC4F95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98 ГПК РФ стороне, в пользу которой состоялось решение, суд присуждает возместить с другой стороны все понесенны</w:t>
      </w:r>
      <w:r>
        <w:rPr>
          <w:lang w:val="en-BE" w:eastAsia="en-BE" w:bidi="ar-SA"/>
        </w:rPr>
        <w:t xml:space="preserve">е по делу судебные расходы. </w:t>
      </w:r>
    </w:p>
    <w:p w14:paraId="4945F63F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При таких обстоятельствах, с ответчика в пользу истца подлежат взысканию расходы по оплате госпошлины в размере </w:t>
      </w:r>
      <w:r>
        <w:rPr>
          <w:rStyle w:val="cat-Sumgrp-13rplc-19"/>
          <w:lang w:val="en-BE" w:eastAsia="en-BE" w:bidi="ar-SA"/>
        </w:rPr>
        <w:t>сумма</w:t>
      </w:r>
    </w:p>
    <w:p w14:paraId="1C04B71D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На основании изложенного, руководствуясь ст. ст. 194-198 ГПК РФ, суд</w:t>
      </w:r>
    </w:p>
    <w:p w14:paraId="7BF1A069" w14:textId="77777777" w:rsidR="00000000" w:rsidRDefault="001A6364">
      <w:pPr>
        <w:ind w:firstLine="709"/>
        <w:jc w:val="center"/>
        <w:rPr>
          <w:lang w:val="en-BE" w:eastAsia="en-BE" w:bidi="ar-SA"/>
        </w:rPr>
      </w:pPr>
    </w:p>
    <w:p w14:paraId="7FA3C3EB" w14:textId="77777777" w:rsidR="00000000" w:rsidRDefault="001A6364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89FFE3D" w14:textId="77777777" w:rsidR="00000000" w:rsidRDefault="001A6364">
      <w:pPr>
        <w:ind w:firstLine="709"/>
        <w:jc w:val="center"/>
        <w:rPr>
          <w:lang w:val="en-BE" w:eastAsia="en-BE" w:bidi="ar-SA"/>
        </w:rPr>
      </w:pPr>
    </w:p>
    <w:p w14:paraId="3CE94B58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Исковые требования ПАО Сбе</w:t>
      </w:r>
      <w:r>
        <w:rPr>
          <w:lang w:val="en-BE" w:eastAsia="en-BE" w:bidi="ar-SA"/>
        </w:rPr>
        <w:t>рбанк в лице филиала - Московского банка ПАО Сбербанк к Сапрыкиной Анжелике Юрьевне о взыскании задолженности по эмиссионному контракту - удовлетворить.</w:t>
      </w:r>
    </w:p>
    <w:p w14:paraId="5CFC38FF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Взыскать с Сапрыкиной Анжелики Юрьевны в пользу ПАО Сбербанк в лице филиала - Московского банка ПАО С</w:t>
      </w:r>
      <w:r>
        <w:rPr>
          <w:lang w:val="en-BE" w:eastAsia="en-BE" w:bidi="ar-SA"/>
        </w:rPr>
        <w:t xml:space="preserve">бербанк задолженность в размере </w:t>
      </w:r>
      <w:r>
        <w:rPr>
          <w:rStyle w:val="cat-Sumgrp-9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3237A28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Решение может быть обжаловано в апелляционном порядке в Московский городской суд в течение одного месяца со дня принятия решения в окончатель</w:t>
      </w:r>
      <w:r>
        <w:rPr>
          <w:lang w:val="en-BE" w:eastAsia="en-BE" w:bidi="ar-SA"/>
        </w:rPr>
        <w:t xml:space="preserve">ной форме через Черемушкинский районный суд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14:paraId="13124379" w14:textId="77777777" w:rsidR="00000000" w:rsidRDefault="001A6364">
      <w:pPr>
        <w:ind w:firstLine="709"/>
        <w:jc w:val="both"/>
        <w:rPr>
          <w:lang w:val="en-BE" w:eastAsia="en-BE" w:bidi="ar-SA"/>
        </w:rPr>
      </w:pPr>
    </w:p>
    <w:p w14:paraId="3EB344DC" w14:textId="77777777" w:rsidR="00000000" w:rsidRDefault="001A6364">
      <w:pPr>
        <w:ind w:firstLine="709"/>
        <w:jc w:val="both"/>
        <w:rPr>
          <w:lang w:val="en-BE" w:eastAsia="en-BE" w:bidi="ar-SA"/>
        </w:rPr>
      </w:pPr>
    </w:p>
    <w:p w14:paraId="7E6585D5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С.И. Брехова </w:t>
      </w:r>
    </w:p>
    <w:p w14:paraId="17CC3B63" w14:textId="77777777" w:rsidR="00000000" w:rsidRDefault="001A6364">
      <w:pPr>
        <w:ind w:firstLine="709"/>
        <w:jc w:val="both"/>
        <w:rPr>
          <w:lang w:val="en-BE" w:eastAsia="en-BE" w:bidi="ar-SA"/>
        </w:rPr>
      </w:pPr>
    </w:p>
    <w:p w14:paraId="110EF3F3" w14:textId="77777777" w:rsidR="00000000" w:rsidRDefault="001A6364">
      <w:pPr>
        <w:ind w:firstLine="709"/>
        <w:jc w:val="both"/>
        <w:rPr>
          <w:lang w:val="en-BE" w:eastAsia="en-BE" w:bidi="ar-SA"/>
        </w:rPr>
      </w:pPr>
    </w:p>
    <w:p w14:paraId="05B1607C" w14:textId="77777777" w:rsidR="00000000" w:rsidRDefault="001A636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15 июня 2021 г.</w:t>
      </w:r>
    </w:p>
    <w:p w14:paraId="00CF3929" w14:textId="77777777" w:rsidR="00000000" w:rsidRDefault="001A6364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364"/>
    <w:rsid w:val="001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4701FD0"/>
  <w15:chartTrackingRefBased/>
  <w15:docId w15:val="{9BB4C216-68FF-47CC-A996-088004E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FIOgrp-5rplc-12">
    <w:name w:val="cat-FIO grp-5 rplc-12"/>
    <w:basedOn w:val="a0"/>
  </w:style>
  <w:style w:type="character" w:customStyle="1" w:styleId="cat-Sumgrp-8rplc-13">
    <w:name w:val="cat-Sum grp-8 rplc-13"/>
    <w:basedOn w:val="a0"/>
  </w:style>
  <w:style w:type="character" w:customStyle="1" w:styleId="cat-Sumgrp-9rplc-14">
    <w:name w:val="cat-Sum grp-9 rplc-14"/>
    <w:basedOn w:val="a0"/>
  </w:style>
  <w:style w:type="character" w:customStyle="1" w:styleId="cat-Sumgrp-10rplc-15">
    <w:name w:val="cat-Sum grp-10 rplc-15"/>
    <w:basedOn w:val="a0"/>
  </w:style>
  <w:style w:type="character" w:customStyle="1" w:styleId="cat-Sumgrp-11rplc-16">
    <w:name w:val="cat-Sum grp-11 rplc-16"/>
    <w:basedOn w:val="a0"/>
  </w:style>
  <w:style w:type="character" w:customStyle="1" w:styleId="cat-Sumgrp-12rplc-17">
    <w:name w:val="cat-Sum grp-12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9rplc-22">
    <w:name w:val="cat-Sum grp-9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Addressgrp-0rplc-25">
    <w:name w:val="cat-Address grp-0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