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pPr>
      <w:r>
        <w:rPr>
          <w:rFonts w:ascii="Times New Roman" w:eastAsia="Times New Roman" w:hAnsi="Times New Roman" w:cs="Times New Roman"/>
          <w:b/>
          <w:bCs/>
          <w:highlight w:val="none"/>
        </w:rPr>
        <w:t>РЕШЕНИЕ</w:t>
      </w:r>
    </w:p>
    <w:p>
      <w:pPr>
        <w:spacing w:before="0" w:after="0"/>
        <w:jc w:val="both"/>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ИМЕНЕМ РОССИЙСКОЙ ФЕДЕРАЦИИ</w:t>
      </w:r>
    </w:p>
    <w:p>
      <w:pPr>
        <w:spacing w:before="0" w:after="0"/>
        <w:jc w:val="both"/>
      </w:pPr>
      <w:r>
        <w:rPr>
          <w:rFonts w:ascii="Times New Roman" w:eastAsia="Times New Roman" w:hAnsi="Times New Roman" w:cs="Times New Roman"/>
          <w:b/>
          <w:bCs/>
          <w:highlight w:val="none"/>
        </w:rPr>
        <w:t>22</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декабря</w:t>
      </w:r>
      <w:r>
        <w:rPr>
          <w:rFonts w:ascii="Times New Roman" w:eastAsia="Times New Roman" w:hAnsi="Times New Roman" w:cs="Times New Roman"/>
          <w:b/>
          <w:bCs/>
          <w:highlight w:val="none"/>
        </w:rPr>
        <w:t xml:space="preserve"> 20</w:t>
      </w:r>
      <w:r>
        <w:rPr>
          <w:rFonts w:ascii="Times New Roman" w:eastAsia="Times New Roman" w:hAnsi="Times New Roman" w:cs="Times New Roman"/>
          <w:b/>
          <w:bCs/>
          <w:highlight w:val="none"/>
        </w:rPr>
        <w:t>21</w:t>
      </w:r>
      <w:r>
        <w:rPr>
          <w:rFonts w:ascii="Times New Roman" w:eastAsia="Times New Roman" w:hAnsi="Times New Roman" w:cs="Times New Roman"/>
          <w:b/>
          <w:bCs/>
          <w:highlight w:val="none"/>
        </w:rPr>
        <w:t xml:space="preserve"> года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Style w:val="cat-Addressgrp-0rplc-0"/>
          <w:rFonts w:ascii="Times New Roman" w:eastAsia="Times New Roman" w:hAnsi="Times New Roman" w:cs="Times New Roman"/>
          <w:b/>
          <w:bCs/>
          <w:highlight w:val="none"/>
        </w:rPr>
        <w:t>адрес</w:t>
      </w:r>
    </w:p>
    <w:p>
      <w:pPr>
        <w:spacing w:before="0" w:after="0"/>
        <w:jc w:val="both"/>
      </w:pPr>
      <w:r>
        <w:rPr>
          <w:rFonts w:ascii="Times New Roman" w:eastAsia="Times New Roman" w:hAnsi="Times New Roman" w:cs="Times New Roman"/>
          <w:highlight w:val="none"/>
        </w:rPr>
        <w:t>Бу</w:t>
      </w:r>
      <w:r>
        <w:rPr>
          <w:rFonts w:ascii="Times New Roman" w:eastAsia="Times New Roman" w:hAnsi="Times New Roman" w:cs="Times New Roman"/>
          <w:highlight w:val="none"/>
        </w:rPr>
        <w:t xml:space="preserve">тырский районный суд </w:t>
      </w:r>
      <w:r>
        <w:rPr>
          <w:rStyle w:val="cat-Addressgrp-1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составе председательствующего</w:t>
      </w:r>
      <w:r>
        <w:rPr>
          <w:rFonts w:ascii="Times New Roman" w:eastAsia="Times New Roman" w:hAnsi="Times New Roman" w:cs="Times New Roman"/>
          <w:highlight w:val="none"/>
        </w:rPr>
        <w:t xml:space="preserve"> федерального</w:t>
      </w:r>
      <w:r>
        <w:rPr>
          <w:rFonts w:ascii="Times New Roman" w:eastAsia="Times New Roman" w:hAnsi="Times New Roman" w:cs="Times New Roman"/>
          <w:highlight w:val="none"/>
        </w:rPr>
        <w:t xml:space="preserve"> судьи </w:t>
      </w:r>
      <w:r>
        <w:rPr>
          <w:rStyle w:val="cat-FIOgrp-5rplc-2"/>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секретаре</w:t>
      </w:r>
      <w:r>
        <w:rPr>
          <w:rFonts w:ascii="Times New Roman" w:eastAsia="Times New Roman" w:hAnsi="Times New Roman" w:cs="Times New Roman"/>
          <w:highlight w:val="none"/>
        </w:rPr>
        <w:t xml:space="preserve"> </w:t>
      </w:r>
      <w:r>
        <w:rPr>
          <w:rStyle w:val="cat-FIOgrp-6rplc-3"/>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рассмотрев в открытом судебном заседании гражданское дело </w:t>
      </w:r>
      <w:r>
        <w:rPr>
          <w:rFonts w:ascii="Times New Roman" w:eastAsia="Times New Roman" w:hAnsi="Times New Roman" w:cs="Times New Roman"/>
          <w:highlight w:val="none"/>
        </w:rPr>
        <w:t>№</w:t>
      </w:r>
      <w:r>
        <w:rPr>
          <w:rFonts w:ascii="Times New Roman" w:eastAsia="Times New Roman" w:hAnsi="Times New Roman" w:cs="Times New Roman"/>
          <w:highlight w:val="none"/>
        </w:rPr>
        <w:t>2-</w:t>
      </w:r>
      <w:r>
        <w:rPr>
          <w:rFonts w:ascii="Times New Roman" w:eastAsia="Times New Roman" w:hAnsi="Times New Roman" w:cs="Times New Roman"/>
          <w:highlight w:val="none"/>
        </w:rPr>
        <w:t>4543</w:t>
      </w:r>
      <w:r>
        <w:rPr>
          <w:rFonts w:ascii="Times New Roman" w:eastAsia="Times New Roman" w:hAnsi="Times New Roman" w:cs="Times New Roman"/>
          <w:highlight w:val="none"/>
        </w:rPr>
        <w:t>/</w:t>
      </w:r>
      <w:r>
        <w:rPr>
          <w:rFonts w:ascii="Times New Roman" w:eastAsia="Times New Roman" w:hAnsi="Times New Roman" w:cs="Times New Roman"/>
          <w:highlight w:val="none"/>
        </w:rPr>
        <w:t>20</w:t>
      </w:r>
      <w:r>
        <w:rPr>
          <w:rFonts w:ascii="Times New Roman" w:eastAsia="Times New Roman" w:hAnsi="Times New Roman" w:cs="Times New Roman"/>
          <w:highlight w:val="none"/>
        </w:rPr>
        <w:t>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исковому заявлению</w:t>
      </w:r>
      <w:r>
        <w:rPr>
          <w:rFonts w:ascii="Times New Roman" w:eastAsia="Times New Roman" w:hAnsi="Times New Roman" w:cs="Times New Roman"/>
          <w:highlight w:val="none"/>
        </w:rPr>
        <w:t xml:space="preserve"> ПАО «Сбербанк России»</w:t>
      </w:r>
      <w:r>
        <w:rPr>
          <w:rFonts w:ascii="Times New Roman" w:eastAsia="Times New Roman" w:hAnsi="Times New Roman" w:cs="Times New Roman"/>
          <w:highlight w:val="none"/>
        </w:rPr>
        <w:t xml:space="preserve"> в лице филиала – Московского банка ПАО Сбербанк</w:t>
      </w:r>
      <w:r>
        <w:rPr>
          <w:rFonts w:ascii="Times New Roman" w:eastAsia="Times New Roman" w:hAnsi="Times New Roman" w:cs="Times New Roman"/>
          <w:highlight w:val="none"/>
        </w:rPr>
        <w:t xml:space="preserve"> к</w:t>
      </w:r>
      <w:r>
        <w:rPr>
          <w:rFonts w:ascii="Times New Roman" w:eastAsia="Times New Roman" w:hAnsi="Times New Roman" w:cs="Times New Roman"/>
          <w:highlight w:val="none"/>
        </w:rPr>
        <w:t xml:space="preserve"> наследственному имуществу</w:t>
      </w:r>
      <w:r>
        <w:rPr>
          <w:rFonts w:ascii="Times New Roman" w:eastAsia="Times New Roman" w:hAnsi="Times New Roman" w:cs="Times New Roman"/>
          <w:highlight w:val="none"/>
        </w:rPr>
        <w:t xml:space="preserve"> </w:t>
      </w:r>
      <w:r>
        <w:rPr>
          <w:rStyle w:val="cat-FIOgrp-4rplc-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взыскании задолженности по </w:t>
      </w:r>
      <w:r>
        <w:rPr>
          <w:rFonts w:ascii="Times New Roman" w:eastAsia="Times New Roman" w:hAnsi="Times New Roman" w:cs="Times New Roman"/>
          <w:highlight w:val="none"/>
        </w:rPr>
        <w:t>эмиссионному контракту</w:t>
      </w:r>
      <w:r>
        <w:rPr>
          <w:rFonts w:ascii="Times New Roman" w:eastAsia="Times New Roman" w:hAnsi="Times New Roman" w:cs="Times New Roman"/>
          <w:highlight w:val="none"/>
        </w:rPr>
        <w:t xml:space="preserve">, суд </w:t>
      </w:r>
    </w:p>
    <w:p>
      <w:pPr>
        <w:spacing w:before="0" w:after="0"/>
        <w:jc w:val="center"/>
      </w:pPr>
      <w:r>
        <w:rPr>
          <w:rFonts w:ascii="Times New Roman" w:eastAsia="Times New Roman" w:hAnsi="Times New Roman" w:cs="Times New Roman"/>
          <w:b/>
          <w:bCs/>
          <w:highlight w:val="none"/>
        </w:rPr>
        <w:t>У С Т А Н О В И Л:</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России» в лице филиала – Московского банка ПАО Сбербанк </w:t>
      </w:r>
      <w:r>
        <w:rPr>
          <w:rFonts w:ascii="Times New Roman" w:eastAsia="Times New Roman" w:hAnsi="Times New Roman" w:cs="Times New Roman"/>
          <w:highlight w:val="none"/>
        </w:rPr>
        <w:t>обратился в суд с иском к</w:t>
      </w:r>
      <w:r>
        <w:rPr>
          <w:rFonts w:ascii="Times New Roman" w:eastAsia="Times New Roman" w:hAnsi="Times New Roman" w:cs="Times New Roman"/>
          <w:highlight w:val="none"/>
        </w:rPr>
        <w:t xml:space="preserve"> наследственному имуществу </w:t>
      </w:r>
      <w:r>
        <w:rPr>
          <w:rStyle w:val="cat-FIOgrp-7rplc-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эмиссионному контракту</w:t>
      </w:r>
      <w:r>
        <w:rPr>
          <w:rFonts w:ascii="Times New Roman" w:eastAsia="Times New Roman" w:hAnsi="Times New Roman" w:cs="Times New Roman"/>
          <w:highlight w:val="none"/>
        </w:rPr>
        <w:t>, мотив</w:t>
      </w:r>
      <w:r>
        <w:rPr>
          <w:rFonts w:ascii="Times New Roman" w:eastAsia="Times New Roman" w:hAnsi="Times New Roman" w:cs="Times New Roman"/>
          <w:highlight w:val="none"/>
        </w:rPr>
        <w:t xml:space="preserve">ируя свои требования тем, что </w:t>
      </w:r>
      <w:r>
        <w:rPr>
          <w:rFonts w:ascii="Times New Roman" w:eastAsia="Times New Roman" w:hAnsi="Times New Roman" w:cs="Times New Roman"/>
          <w:highlight w:val="none"/>
        </w:rPr>
        <w:t>14</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сентября</w:t>
      </w:r>
      <w:r>
        <w:rPr>
          <w:rFonts w:ascii="Times New Roman" w:eastAsia="Times New Roman" w:hAnsi="Times New Roman" w:cs="Times New Roman"/>
          <w:highlight w:val="none"/>
        </w:rPr>
        <w:t xml:space="preserve"> 201</w:t>
      </w:r>
      <w:r>
        <w:rPr>
          <w:rFonts w:ascii="Times New Roman" w:eastAsia="Times New Roman" w:hAnsi="Times New Roman" w:cs="Times New Roman"/>
          <w:highlight w:val="none"/>
        </w:rPr>
        <w:t>7</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между </w:t>
      </w:r>
      <w:r>
        <w:rPr>
          <w:rFonts w:ascii="Times New Roman" w:eastAsia="Times New Roman" w:hAnsi="Times New Roman" w:cs="Times New Roman"/>
          <w:highlight w:val="none"/>
        </w:rPr>
        <w:t>ПАО</w:t>
      </w:r>
      <w:r>
        <w:rPr>
          <w:rFonts w:ascii="Times New Roman" w:eastAsia="Times New Roman" w:hAnsi="Times New Roman" w:cs="Times New Roman"/>
          <w:highlight w:val="none"/>
        </w:rPr>
        <w:t xml:space="preserve"> «Сбербанк России»</w:t>
      </w:r>
      <w:r>
        <w:rPr>
          <w:rFonts w:ascii="Times New Roman" w:eastAsia="Times New Roman" w:hAnsi="Times New Roman" w:cs="Times New Roman"/>
          <w:highlight w:val="none"/>
        </w:rPr>
        <w:t xml:space="preserve"> (ранее наименование - ОАО «Сбербанк России)</w:t>
      </w:r>
      <w:r>
        <w:rPr>
          <w:rFonts w:ascii="Times New Roman" w:eastAsia="Times New Roman" w:hAnsi="Times New Roman" w:cs="Times New Roman"/>
          <w:highlight w:val="none"/>
        </w:rPr>
        <w:t xml:space="preserve"> и </w:t>
      </w:r>
      <w:r>
        <w:rPr>
          <w:rStyle w:val="cat-FIOgrp-7rplc-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был заключен</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эмиссионный контракт №0910-Р-</w:t>
      </w:r>
      <w:r>
        <w:rPr>
          <w:rFonts w:ascii="Times New Roman" w:eastAsia="Times New Roman" w:hAnsi="Times New Roman" w:cs="Times New Roman"/>
          <w:highlight w:val="none"/>
        </w:rPr>
        <w:t>9022750540</w:t>
      </w:r>
      <w:r>
        <w:rPr>
          <w:rFonts w:ascii="Times New Roman" w:eastAsia="Times New Roman" w:hAnsi="Times New Roman" w:cs="Times New Roman"/>
          <w:b/>
          <w:bCs/>
          <w:highlight w:val="none"/>
        </w:rPr>
        <w:t xml:space="preserve"> </w:t>
      </w:r>
      <w:r>
        <w:rPr>
          <w:rFonts w:ascii="Times New Roman" w:eastAsia="Times New Roman" w:hAnsi="Times New Roman" w:cs="Times New Roman"/>
          <w:highlight w:val="none"/>
        </w:rPr>
        <w:t>на предоставления возобновляемой кредитной линии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 Во исполнение заключенного договора ответчику была выдана </w:t>
      </w:r>
      <w:r>
        <w:rPr>
          <w:rFonts w:ascii="Times New Roman" w:eastAsia="Times New Roman" w:hAnsi="Times New Roman" w:cs="Times New Roman"/>
          <w:highlight w:val="none"/>
        </w:rPr>
        <w:t>кредитная</w:t>
      </w:r>
      <w:r>
        <w:rPr>
          <w:rFonts w:ascii="Times New Roman" w:eastAsia="Times New Roman" w:hAnsi="Times New Roman" w:cs="Times New Roman"/>
          <w:highlight w:val="none"/>
        </w:rPr>
        <w:t xml:space="preserve"> карта с лимитом кредита </w:t>
      </w:r>
      <w:r>
        <w:rPr>
          <w:rStyle w:val="cat-Sumgrp-11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п.</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4.1</w:t>
      </w:r>
      <w:r>
        <w:rPr>
          <w:rFonts w:ascii="Times New Roman" w:eastAsia="Times New Roman" w:hAnsi="Times New Roman" w:cs="Times New Roman"/>
          <w:highlight w:val="none"/>
        </w:rPr>
        <w:t xml:space="preserve"> Условий, операции, совершенные по карте, оплачиваются за счет кредит</w:t>
      </w:r>
      <w:r>
        <w:rPr>
          <w:rFonts w:ascii="Times New Roman" w:eastAsia="Times New Roman" w:hAnsi="Times New Roman" w:cs="Times New Roman"/>
          <w:highlight w:val="none"/>
        </w:rPr>
        <w:t>а</w:t>
      </w:r>
      <w:r>
        <w:rPr>
          <w:rFonts w:ascii="Times New Roman" w:eastAsia="Times New Roman" w:hAnsi="Times New Roman" w:cs="Times New Roman"/>
          <w:highlight w:val="none"/>
        </w:rPr>
        <w:t>, предоставляемого Сбербанком</w:t>
      </w:r>
      <w:r>
        <w:rPr>
          <w:rFonts w:ascii="Times New Roman" w:eastAsia="Times New Roman" w:hAnsi="Times New Roman" w:cs="Times New Roman"/>
          <w:highlight w:val="none"/>
        </w:rPr>
        <w:t xml:space="preserve"> России ответчику на условиях «</w:t>
      </w:r>
      <w:r>
        <w:rPr>
          <w:rFonts w:ascii="Times New Roman" w:eastAsia="Times New Roman" w:hAnsi="Times New Roman" w:cs="Times New Roman"/>
          <w:highlight w:val="none"/>
        </w:rPr>
        <w:t>до востребования», с одновременным уменьшением достигнутого лимита кредита. Кредит по карте предоставляется ответчику в размере кредитного лим</w:t>
      </w:r>
      <w:r>
        <w:rPr>
          <w:rFonts w:ascii="Times New Roman" w:eastAsia="Times New Roman" w:hAnsi="Times New Roman" w:cs="Times New Roman"/>
          <w:highlight w:val="none"/>
        </w:rPr>
        <w:t>ита, с одновременны</w:t>
      </w:r>
      <w:r>
        <w:rPr>
          <w:rFonts w:ascii="Times New Roman" w:eastAsia="Times New Roman" w:hAnsi="Times New Roman" w:cs="Times New Roman"/>
          <w:highlight w:val="none"/>
        </w:rPr>
        <w:t>м уменьшением доступного лимита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под </w:t>
      </w:r>
      <w:r>
        <w:rPr>
          <w:rFonts w:ascii="Times New Roman" w:eastAsia="Times New Roman" w:hAnsi="Times New Roman" w:cs="Times New Roman"/>
          <w:highlight w:val="none"/>
        </w:rPr>
        <w:t>23</w:t>
      </w:r>
      <w:r>
        <w:rPr>
          <w:rFonts w:ascii="Times New Roman" w:eastAsia="Times New Roman" w:hAnsi="Times New Roman" w:cs="Times New Roman"/>
          <w:highlight w:val="none"/>
        </w:rPr>
        <w:t>,9</w:t>
      </w:r>
      <w:r>
        <w:rPr>
          <w:rFonts w:ascii="Times New Roman" w:eastAsia="Times New Roman" w:hAnsi="Times New Roman" w:cs="Times New Roman"/>
          <w:highlight w:val="none"/>
        </w:rPr>
        <w:t xml:space="preserve">%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Платежи в счет погашения задолженности по кредиту производились с нарушением в части сроков и сумм, обязательных к погашению. </w:t>
      </w:r>
      <w:r>
        <w:rPr>
          <w:rFonts w:ascii="Times New Roman" w:eastAsia="Times New Roman" w:hAnsi="Times New Roman" w:cs="Times New Roman"/>
          <w:highlight w:val="none"/>
        </w:rPr>
        <w:t>В настоящее время заемщик умер, что подтверждается свидетельством о смерти.</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связи</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с чем </w:t>
      </w:r>
      <w:r>
        <w:rPr>
          <w:rFonts w:ascii="Times New Roman" w:eastAsia="Times New Roman" w:hAnsi="Times New Roman" w:cs="Times New Roman"/>
          <w:highlight w:val="none"/>
        </w:rPr>
        <w:t xml:space="preserve">по состоянию на </w:t>
      </w:r>
      <w:r>
        <w:rPr>
          <w:rFonts w:ascii="Times New Roman" w:eastAsia="Times New Roman" w:hAnsi="Times New Roman" w:cs="Times New Roman"/>
          <w:highlight w:val="none"/>
        </w:rPr>
        <w:t>24</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июня</w:t>
      </w:r>
      <w:r>
        <w:rPr>
          <w:rFonts w:ascii="Times New Roman" w:eastAsia="Times New Roman" w:hAnsi="Times New Roman" w:cs="Times New Roman"/>
          <w:highlight w:val="none"/>
        </w:rPr>
        <w:t xml:space="preserve"> 202</w:t>
      </w:r>
      <w:r>
        <w:rPr>
          <w:rFonts w:ascii="Times New Roman" w:eastAsia="Times New Roman" w:hAnsi="Times New Roman" w:cs="Times New Roman"/>
          <w:highlight w:val="none"/>
        </w:rPr>
        <w:t>1</w:t>
      </w:r>
      <w:r>
        <w:rPr>
          <w:rFonts w:ascii="Times New Roman" w:eastAsia="Times New Roman" w:hAnsi="Times New Roman" w:cs="Times New Roman"/>
          <w:highlight w:val="none"/>
        </w:rPr>
        <w:t xml:space="preserve"> года</w:t>
      </w:r>
      <w:r>
        <w:rPr>
          <w:rFonts w:ascii="Times New Roman" w:eastAsia="Times New Roman" w:hAnsi="Times New Roman" w:cs="Times New Roman"/>
          <w:highlight w:val="none"/>
        </w:rPr>
        <w:t xml:space="preserve"> образова</w:t>
      </w:r>
      <w:r>
        <w:rPr>
          <w:rFonts w:ascii="Times New Roman" w:eastAsia="Times New Roman" w:hAnsi="Times New Roman" w:cs="Times New Roman"/>
          <w:highlight w:val="none"/>
        </w:rPr>
        <w:t>лась просроченная задолженность</w:t>
      </w:r>
      <w:r>
        <w:rPr>
          <w:rFonts w:ascii="Times New Roman" w:eastAsia="Times New Roman" w:hAnsi="Times New Roman" w:cs="Times New Roman"/>
          <w:highlight w:val="none"/>
        </w:rPr>
        <w:t xml:space="preserve"> в размере</w:t>
      </w:r>
      <w:r>
        <w:rPr>
          <w:rFonts w:ascii="Times New Roman" w:eastAsia="Times New Roman" w:hAnsi="Times New Roman" w:cs="Times New Roman"/>
          <w:highlight w:val="none"/>
        </w:rPr>
        <w:t xml:space="preserve"> </w:t>
      </w:r>
      <w:r>
        <w:rPr>
          <w:rStyle w:val="cat-Sumgrp-12rplc-8"/>
          <w:rFonts w:ascii="Times New Roman" w:eastAsia="Times New Roman" w:hAnsi="Times New Roman" w:cs="Times New Roman"/>
          <w:highlight w:val="none"/>
        </w:rPr>
        <w:t>сумма</w:t>
      </w:r>
      <w:r>
        <w:rPr>
          <w:rFonts w:ascii="Times New Roman" w:eastAsia="Times New Roman" w:hAnsi="Times New Roman" w:cs="Times New Roman"/>
          <w:highlight w:val="none"/>
        </w:rPr>
        <w:t>, из ко</w:t>
      </w:r>
      <w:r>
        <w:rPr>
          <w:rFonts w:ascii="Times New Roman" w:eastAsia="Times New Roman" w:hAnsi="Times New Roman" w:cs="Times New Roman"/>
          <w:highlight w:val="none"/>
        </w:rPr>
        <w:t xml:space="preserve">торых: </w:t>
      </w:r>
      <w:r>
        <w:rPr>
          <w:rStyle w:val="cat-Sumgrp-13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просроченные проценты,</w:t>
      </w:r>
      <w:r>
        <w:rPr>
          <w:rFonts w:ascii="Times New Roman" w:eastAsia="Times New Roman" w:hAnsi="Times New Roman" w:cs="Times New Roman"/>
          <w:highlight w:val="none"/>
        </w:rPr>
        <w:t xml:space="preserve"> </w:t>
      </w:r>
      <w:r>
        <w:rPr>
          <w:rStyle w:val="cat-Sumgrp-14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просроченный основной долг.</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w:t>
      </w:r>
      <w:r>
        <w:rPr>
          <w:rFonts w:ascii="Times New Roman" w:eastAsia="Times New Roman" w:hAnsi="Times New Roman" w:cs="Times New Roman"/>
          <w:highlight w:val="none"/>
        </w:rPr>
        <w:t>сновании вышеизложенного просил</w:t>
      </w:r>
      <w:r>
        <w:rPr>
          <w:rFonts w:ascii="Times New Roman" w:eastAsia="Times New Roman" w:hAnsi="Times New Roman" w:cs="Times New Roman"/>
          <w:highlight w:val="none"/>
        </w:rPr>
        <w:t xml:space="preserve"> суд, </w:t>
      </w:r>
      <w:r>
        <w:rPr>
          <w:rFonts w:ascii="Times New Roman" w:eastAsia="Times New Roman" w:hAnsi="Times New Roman" w:cs="Times New Roman"/>
          <w:highlight w:val="none"/>
        </w:rPr>
        <w:t>взыскать с</w:t>
      </w:r>
      <w:r>
        <w:rPr>
          <w:rFonts w:ascii="Times New Roman" w:eastAsia="Times New Roman" w:hAnsi="Times New Roman" w:cs="Times New Roman"/>
          <w:highlight w:val="none"/>
        </w:rPr>
        <w:t xml:space="preserve"> наследников к имуществу</w:t>
      </w:r>
      <w:r>
        <w:rPr>
          <w:rFonts w:ascii="Times New Roman" w:eastAsia="Times New Roman" w:hAnsi="Times New Roman" w:cs="Times New Roman"/>
          <w:highlight w:val="none"/>
        </w:rPr>
        <w:t xml:space="preserve"> умершей </w:t>
      </w:r>
      <w:r>
        <w:rPr>
          <w:rStyle w:val="cat-FIOgrp-7rplc-11"/>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пользу </w:t>
      </w:r>
      <w:r>
        <w:rPr>
          <w:rFonts w:ascii="Times New Roman" w:eastAsia="Times New Roman" w:hAnsi="Times New Roman" w:cs="Times New Roman"/>
          <w:highlight w:val="none"/>
        </w:rPr>
        <w:t>истца</w:t>
      </w:r>
      <w:r>
        <w:rPr>
          <w:rFonts w:ascii="Times New Roman" w:eastAsia="Times New Roman" w:hAnsi="Times New Roman" w:cs="Times New Roman"/>
          <w:highlight w:val="none"/>
        </w:rPr>
        <w:t xml:space="preserve"> сумму задолженности </w:t>
      </w:r>
      <w:r>
        <w:rPr>
          <w:rFonts w:ascii="Times New Roman" w:eastAsia="Times New Roman" w:hAnsi="Times New Roman" w:cs="Times New Roman"/>
          <w:highlight w:val="none"/>
        </w:rPr>
        <w:t xml:space="preserve">по эмиссионному контракту </w:t>
      </w:r>
      <w:r>
        <w:rPr>
          <w:rFonts w:ascii="Times New Roman" w:eastAsia="Times New Roman" w:hAnsi="Times New Roman" w:cs="Times New Roman"/>
          <w:highlight w:val="none"/>
        </w:rPr>
        <w:t>№0910-Р-9022750540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14 сентября 2017 года</w:t>
      </w:r>
      <w:r>
        <w:rPr>
          <w:rFonts w:ascii="Times New Roman" w:eastAsia="Times New Roman" w:hAnsi="Times New Roman" w:cs="Times New Roman"/>
          <w:highlight w:val="none"/>
        </w:rPr>
        <w:t xml:space="preserve"> в размере </w:t>
      </w:r>
      <w:r>
        <w:rPr>
          <w:rStyle w:val="cat-Sumgrp-12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 </w:t>
      </w:r>
      <w:r>
        <w:rPr>
          <w:rFonts w:ascii="Times New Roman" w:eastAsia="Times New Roman" w:hAnsi="Times New Roman" w:cs="Times New Roman"/>
          <w:highlight w:val="none"/>
        </w:rPr>
        <w:t>расход</w:t>
      </w:r>
      <w:r>
        <w:rPr>
          <w:rFonts w:ascii="Times New Roman" w:eastAsia="Times New Roman" w:hAnsi="Times New Roman" w:cs="Times New Roman"/>
          <w:highlight w:val="none"/>
        </w:rPr>
        <w:t>ы</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w:t>
      </w:r>
      <w:r>
        <w:rPr>
          <w:rFonts w:ascii="Times New Roman" w:eastAsia="Times New Roman" w:hAnsi="Times New Roman" w:cs="Times New Roman"/>
          <w:highlight w:val="none"/>
        </w:rPr>
        <w:t xml:space="preserve"> оплат</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 государственной пошлины в размере </w:t>
      </w:r>
      <w:r>
        <w:rPr>
          <w:rStyle w:val="cat-Sumgrp-15rplc-13"/>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Представитель истца </w:t>
      </w:r>
      <w:r>
        <w:rPr>
          <w:rFonts w:ascii="Times New Roman" w:eastAsia="Times New Roman" w:hAnsi="Times New Roman" w:cs="Times New Roman"/>
          <w:highlight w:val="none"/>
        </w:rPr>
        <w:t xml:space="preserve">ПАО «Сбербанк России» в лице филиала – Московского банка ПАО Сбербанк </w:t>
      </w:r>
      <w:r>
        <w:rPr>
          <w:rFonts w:ascii="Times New Roman" w:eastAsia="Times New Roman" w:hAnsi="Times New Roman" w:cs="Times New Roman"/>
          <w:highlight w:val="none"/>
        </w:rPr>
        <w:t>в судебное заседание не явился, о дате</w:t>
      </w:r>
      <w:r>
        <w:rPr>
          <w:rFonts w:ascii="Times New Roman" w:eastAsia="Times New Roman" w:hAnsi="Times New Roman" w:cs="Times New Roman"/>
          <w:highlight w:val="none"/>
        </w:rPr>
        <w:t xml:space="preserve"> времени</w:t>
      </w:r>
      <w:r>
        <w:rPr>
          <w:rFonts w:ascii="Times New Roman" w:eastAsia="Times New Roman" w:hAnsi="Times New Roman" w:cs="Times New Roman"/>
          <w:highlight w:val="none"/>
        </w:rPr>
        <w:t xml:space="preserve"> и месте судебного заседания извещен надлежащим образом, просил суд о рассмотрении дела в свое отсутствие.</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Ответчик </w:t>
      </w:r>
      <w:r>
        <w:rPr>
          <w:rStyle w:val="cat-FIOgrp-8rplc-1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судебное заседание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явилс</w:t>
      </w:r>
      <w:r>
        <w:rPr>
          <w:rFonts w:ascii="Times New Roman" w:eastAsia="Times New Roman" w:hAnsi="Times New Roman" w:cs="Times New Roman"/>
          <w:highlight w:val="none"/>
        </w:rPr>
        <w:t>я</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исковые требования признал и не возражал против их удовлетворения.</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Суд</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исследовав письменные материалы дела,</w:t>
      </w:r>
      <w:r>
        <w:rPr>
          <w:rFonts w:ascii="Times New Roman" w:eastAsia="Times New Roman" w:hAnsi="Times New Roman" w:cs="Times New Roman"/>
          <w:highlight w:val="none"/>
        </w:rPr>
        <w:t xml:space="preserve"> выслушав ответчика,</w:t>
      </w:r>
      <w:r>
        <w:rPr>
          <w:rFonts w:ascii="Times New Roman" w:eastAsia="Times New Roman" w:hAnsi="Times New Roman" w:cs="Times New Roman"/>
          <w:highlight w:val="none"/>
        </w:rPr>
        <w:t xml:space="preserve"> считает, что исковые т</w:t>
      </w:r>
      <w:r>
        <w:rPr>
          <w:rFonts w:ascii="Times New Roman" w:eastAsia="Times New Roman" w:hAnsi="Times New Roman" w:cs="Times New Roman"/>
          <w:highlight w:val="none"/>
        </w:rPr>
        <w:t>ребования обоснованы и подлежат</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удовлетворению</w:t>
      </w:r>
      <w:r>
        <w:rPr>
          <w:rFonts w:ascii="Times New Roman" w:eastAsia="Times New Roman" w:hAnsi="Times New Roman" w:cs="Times New Roman"/>
          <w:highlight w:val="none"/>
        </w:rPr>
        <w:t xml:space="preserve"> по следующим</w:t>
      </w:r>
      <w:r>
        <w:rPr>
          <w:rFonts w:ascii="Times New Roman" w:eastAsia="Times New Roman" w:hAnsi="Times New Roman" w:cs="Times New Roman"/>
          <w:highlight w:val="none"/>
        </w:rPr>
        <w:t xml:space="preserve"> основаниям.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"consultantplus://offline/ref=442334D959ABD9CDAC574CD73B2740C3AF455E05FFE07DC847761905C177CBB004E7F391CE78D877uCM6I"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обычаями делового оборота</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или иными обычно предъявляемыми требованиями.</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ч. 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w:t>
      </w:r>
      <w:r>
        <w:rPr>
          <w:rFonts w:ascii="Times New Roman" w:eastAsia="Times New Roman" w:hAnsi="Times New Roman" w:cs="Times New Roman"/>
        </w:rPr>
        <w:fldChar w:fldCharType="begin"/>
      </w:r>
      <w:r>
        <w:rPr>
          <w:rFonts w:ascii="Times New Roman" w:eastAsia="Times New Roman" w:hAnsi="Times New Roman" w:cs="Times New Roman"/>
          <w:highlight w:val="none"/>
        </w:rPr>
        <w:instrText xml:space="preserve"> HYPERLINK "consultantplus://offline/ref=5976D1A337E9D4AFD71917FB0B8D4DB75D5910DEC95F974263379607YEQ6I" </w:instrText>
      </w:r>
      <w:r>
        <w:rPr>
          <w:rFonts w:ascii="Times New Roman" w:eastAsia="Times New Roman" w:hAnsi="Times New Roman" w:cs="Times New Roman"/>
        </w:rPr>
        <w:fldChar w:fldCharType="separate"/>
      </w:r>
      <w:r>
        <w:rPr>
          <w:rFonts w:ascii="Times New Roman" w:eastAsia="Times New Roman" w:hAnsi="Times New Roman" w:cs="Times New Roman"/>
          <w:color w:val="0000EE"/>
          <w:highlight w:val="none"/>
        </w:rPr>
        <w:t>ставкой рефинансирования</w:t>
      </w:r>
      <w:r>
        <w:rPr>
          <w:rFonts w:ascii="Times New Roman" w:eastAsia="Times New Roman" w:hAnsi="Times New Roman" w:cs="Times New Roman"/>
          <w:color w:val="0000EE"/>
        </w:rPr>
        <w:fldChar w:fldCharType="end"/>
      </w:r>
      <w:r>
        <w:rPr>
          <w:rFonts w:ascii="Times New Roman" w:eastAsia="Times New Roman" w:hAnsi="Times New Roman" w:cs="Times New Roman"/>
          <w:highlight w:val="none"/>
        </w:rPr>
        <w:t xml:space="preserve">)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Как следует из ст. 810 ГК РФ, заемщик обязан возвратить займодавцу полученную сумму займа в срок и в порядке, которые предусмотрены договором займа. 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судебном заседании установлено и следует из материалов дела, что </w:t>
      </w:r>
      <w:r>
        <w:rPr>
          <w:rFonts w:ascii="Times New Roman" w:eastAsia="Times New Roman" w:hAnsi="Times New Roman" w:cs="Times New Roman"/>
          <w:highlight w:val="none"/>
        </w:rPr>
        <w:t xml:space="preserve">14 сентября 2017 года между ПАО «Сбербанк России» (ранее наименование - ОАО «Сбербанк России) и </w:t>
      </w:r>
      <w:r>
        <w:rPr>
          <w:rStyle w:val="cat-FIOgrp-7rplc-15"/>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был заключен эмиссионный контракт №0910-Р-9022750540 на предоставления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Указанный договор заключен в результате публичной оферты путем оформления ответчиком заявления на получение кредитной карты Сбербанк России и ознакомления его с Условиями выпуска и обслуживания кредитной карты Сбербанка</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соответствии с п. 4.1 Условий,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достигнутого лимита кредита.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Кредит по карте предоставляется ответчику в размере кредитного лимита, с одновременным уменьшением доступного лимита, под </w:t>
      </w:r>
      <w:r>
        <w:rPr>
          <w:rFonts w:ascii="Times New Roman" w:eastAsia="Times New Roman" w:hAnsi="Times New Roman" w:cs="Times New Roman"/>
          <w:highlight w:val="none"/>
        </w:rPr>
        <w:t>23</w:t>
      </w:r>
      <w:r>
        <w:rPr>
          <w:rFonts w:ascii="Times New Roman" w:eastAsia="Times New Roman" w:hAnsi="Times New Roman" w:cs="Times New Roman"/>
          <w:highlight w:val="none"/>
        </w:rPr>
        <w:t xml:space="preserve">,9% годовых на условиях, определенных Тарифами Сбербанка.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этом Сбербанк России обязуется ежемесячно формировать и предоставлять</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ответчику отчеты по карте с указанием совершенных по карте операций, платежей за пользование кредитными средствами, в том числе сумм</w:t>
      </w:r>
      <w:r>
        <w:rPr>
          <w:rFonts w:ascii="Times New Roman" w:eastAsia="Times New Roman" w:hAnsi="Times New Roman" w:cs="Times New Roman"/>
          <w:highlight w:val="none"/>
        </w:rPr>
        <w:t xml:space="preserve"> обязательных платежей по карте</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Во исполнение заключенного договора ответчику была выдана кредитная карта с лимитом кредита </w:t>
      </w:r>
      <w:r>
        <w:rPr>
          <w:rStyle w:val="cat-Sumgrp-11rplc-16"/>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Истец надлежащим образом исполнил свои обязательства по кредитному </w:t>
      </w:r>
      <w:r>
        <w:rPr>
          <w:rFonts w:ascii="Times New Roman" w:eastAsia="Times New Roman" w:hAnsi="Times New Roman" w:cs="Times New Roman"/>
          <w:highlight w:val="none"/>
        </w:rPr>
        <w:t>договору</w:t>
      </w:r>
      <w:r>
        <w:rPr>
          <w:rFonts w:ascii="Times New Roman" w:eastAsia="Times New Roman" w:hAnsi="Times New Roman" w:cs="Times New Roman"/>
          <w:highlight w:val="none"/>
        </w:rPr>
        <w:t xml:space="preserve">, что подтверждается материалами дела.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Платежи в счет погашения задолженности по кредиту ответчиком производились с нарушением в части сроков и сумм, обязательных к погашению.</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Представитель истца указал, что в настоящее время заемщик умер</w:t>
      </w:r>
      <w:r>
        <w:rPr>
          <w:rFonts w:ascii="Times New Roman" w:eastAsia="Times New Roman" w:hAnsi="Times New Roman" w:cs="Times New Roman"/>
          <w:highlight w:val="none"/>
        </w:rPr>
        <w:t>ла</w:t>
      </w:r>
      <w:r>
        <w:rPr>
          <w:rFonts w:ascii="Times New Roman" w:eastAsia="Times New Roman" w:hAnsi="Times New Roman" w:cs="Times New Roman"/>
          <w:highlight w:val="none"/>
        </w:rPr>
        <w:t xml:space="preserve">, что подтверждается сведениями с официального сайта федеральной нотариальной палаты, наследником является </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Style w:val="cat-FIOgrp-8rplc-17"/>
          <w:rFonts w:ascii="Times New Roman" w:eastAsia="Times New Roman" w:hAnsi="Times New Roman" w:cs="Times New Roman"/>
          <w:highlight w:val="none"/>
        </w:rPr>
        <w:t>фио</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п. 1 ст. 418 ГК РФ,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связи с тем, что данное кредитное обязательство не связано с личностью должника, исполнение по такому обязательству может быть произведено без его участия, следовательно со смертью Заемщика обязательства должника перед банком прекращены не были.</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соответствии с п. 1 ст. 1110 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настоящего Кодекса не следует иное. Согласно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Из ст. 1152 ГК РФ следует, что принятие наследником части наследства означает принятие всего причитающегося ему наследства, в чем бы оно ни заключалось и где бы оно ни находилось.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w:t>
      </w:r>
      <w:r>
        <w:rPr>
          <w:rFonts w:ascii="Times New Roman" w:eastAsia="Times New Roman" w:hAnsi="Times New Roman" w:cs="Times New Roman"/>
          <w:highlight w:val="none"/>
        </w:rPr>
        <w:t>ственной регистрации права наследника на наследственное имущество, когда такое право подлежит государственной регистрации.</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основании правовой позиции, изложенной в пунктах 58, 59 Постановления Пленума Верховного Суда РФ от 29 мая 2012 № 9 «О судебной практике по делам о наследовании»,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времени их выявления и осведомленности о них наследников при принятии наследства. Смерть должника не является обстоятельством, влекущим досрочное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иного использования, не связанного 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договором не установлен более короткий срок уведомления; сумма кредита, предоставленного в иных случаях, может быть возвращена досрочно с согласия кредитора (статьи 810, 819 ГК РФ).</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соответствии с п.п. 60, 61 данного Постановления, ответственность по долгам наследодателя несут все принявшие наследство наследники независимо от основания наследования и способа принятия наследства, а также Российская Федерация, города федерального значения Москва и Санкт-Петербург или муниципальные образования, в собственность которых переходит выморочное имущество в порядке наследования по закону. Принявшие наследство наследники должника становятся солидарными должниками (статья 323 ГК РФ) в пределах стоимости перешедшего к ним наследственного имущества. Наследники, совершившие действия, свидетельствующие о фактическом принятии наследства, отвечают по долгам наследодателя в пределах стоимости всего причитающегося им наследственного имущества. При отсутствии или недостаточности наследственного имущества требования кредиторов по обязательствам наследодателя не подлежат удовлетворению за счет имущества наследников и обязательства по долгам наследодателя прекращаются невозможностью исполнения полностью или в недостающей части наследственного имущества (пункт 1 статьи 416 ГК РФ). Отказополучатели по долгам наследодателя не отвечают.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п. 63 Постановления Пленума Верховного Суда РФ «О судебной практике по делам о наследовании» указано, что при рассмотрении дел о взыскании долгов наследодателя судом могут быть разрешены вопросы признания наследников принявшими наследство, определения состава наследственного имущества и его стоимости, в пределах которой к наследникам перешли долги наследодателя, взыскания суммы задолженности с наследников в пределах стоимости перешедшего к каждому из них наследственного имущества и т.д.</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п. 1 ст. 1175 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имущества.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 смыслу положений приведенных правовых норм обстоятельствами, имеющими юридическое значение для правильного разрешения спора между кредитором и наследниками должника о взыскании задолженности по кредитному договору, являются принятие наследниками наследства, наличие и размер наследственного имущества, неисполнение или ненадлежащее исполнение заемщиком обязательств по кредитному договору.</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основании изложенного, наследник должника при условии принятия им наследства становится должником перед кредитором в пределах стоимости перешедшего к нему наследственного имущества.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Согласно ответу на судебный запрос, а именно из наследственного дела № </w:t>
      </w:r>
      <w:r>
        <w:rPr>
          <w:rFonts w:ascii="Times New Roman" w:eastAsia="Times New Roman" w:hAnsi="Times New Roman" w:cs="Times New Roman"/>
          <w:highlight w:val="none"/>
        </w:rPr>
        <w:t>4</w:t>
      </w:r>
      <w:r>
        <w:rPr>
          <w:rFonts w:ascii="Times New Roman" w:eastAsia="Times New Roman" w:hAnsi="Times New Roman" w:cs="Times New Roman"/>
          <w:highlight w:val="none"/>
        </w:rPr>
        <w:t>/20</w:t>
      </w:r>
      <w:r>
        <w:rPr>
          <w:rFonts w:ascii="Times New Roman" w:eastAsia="Times New Roman" w:hAnsi="Times New Roman" w:cs="Times New Roman"/>
          <w:highlight w:val="none"/>
        </w:rPr>
        <w:t>19</w:t>
      </w:r>
      <w:r>
        <w:rPr>
          <w:rFonts w:ascii="Times New Roman" w:eastAsia="Times New Roman" w:hAnsi="Times New Roman" w:cs="Times New Roman"/>
          <w:highlight w:val="none"/>
        </w:rPr>
        <w:t xml:space="preserve"> к имуществу умерше</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27</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июля</w:t>
      </w:r>
      <w:r>
        <w:rPr>
          <w:rFonts w:ascii="Times New Roman" w:eastAsia="Times New Roman" w:hAnsi="Times New Roman" w:cs="Times New Roman"/>
          <w:highlight w:val="none"/>
        </w:rPr>
        <w:t xml:space="preserve"> 20</w:t>
      </w:r>
      <w:r>
        <w:rPr>
          <w:rFonts w:ascii="Times New Roman" w:eastAsia="Times New Roman" w:hAnsi="Times New Roman" w:cs="Times New Roman"/>
          <w:highlight w:val="none"/>
        </w:rPr>
        <w:t>18</w:t>
      </w:r>
      <w:r>
        <w:rPr>
          <w:rFonts w:ascii="Times New Roman" w:eastAsia="Times New Roman" w:hAnsi="Times New Roman" w:cs="Times New Roman"/>
          <w:highlight w:val="none"/>
        </w:rPr>
        <w:t xml:space="preserve"> года </w:t>
      </w:r>
      <w:r>
        <w:rPr>
          <w:rStyle w:val="cat-FIOgrp-7rplc-18"/>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проживавше</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на момент смерти по адресу: </w:t>
      </w:r>
      <w:r>
        <w:rPr>
          <w:rStyle w:val="cat-Addressgrp-2rplc-19"/>
          <w:rFonts w:ascii="Times New Roman" w:eastAsia="Times New Roman" w:hAnsi="Times New Roman" w:cs="Times New Roman"/>
          <w:highlight w:val="none"/>
        </w:rPr>
        <w:t>адрес</w:t>
      </w:r>
      <w:r>
        <w:rPr>
          <w:rFonts w:ascii="Times New Roman" w:eastAsia="Times New Roman" w:hAnsi="Times New Roman" w:cs="Times New Roman"/>
          <w:highlight w:val="none"/>
        </w:rPr>
        <w:t>, усматривается, что наследник</w:t>
      </w:r>
      <w:r>
        <w:rPr>
          <w:rFonts w:ascii="Times New Roman" w:eastAsia="Times New Roman" w:hAnsi="Times New Roman" w:cs="Times New Roman"/>
          <w:highlight w:val="none"/>
        </w:rPr>
        <w:t>ом</w:t>
      </w:r>
      <w:r>
        <w:rPr>
          <w:rFonts w:ascii="Times New Roman" w:eastAsia="Times New Roman" w:hAnsi="Times New Roman" w:cs="Times New Roman"/>
          <w:highlight w:val="none"/>
        </w:rPr>
        <w:t xml:space="preserve"> последне</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явля</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тся </w:t>
      </w:r>
      <w:r>
        <w:rPr>
          <w:rFonts w:ascii="Times New Roman" w:eastAsia="Times New Roman" w:hAnsi="Times New Roman" w:cs="Times New Roman"/>
          <w:highlight w:val="none"/>
        </w:rPr>
        <w:t>супруг</w:t>
      </w:r>
      <w:r>
        <w:rPr>
          <w:rFonts w:ascii="Times New Roman" w:eastAsia="Times New Roman" w:hAnsi="Times New Roman" w:cs="Times New Roman"/>
          <w:highlight w:val="none"/>
        </w:rPr>
        <w:t xml:space="preserve"> </w:t>
      </w:r>
      <w:r>
        <w:rPr>
          <w:rStyle w:val="cat-FIOgrp-8rplc-2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Style w:val="cat-PassportDatagrp-16rplc-21"/>
          <w:rFonts w:ascii="Times New Roman" w:eastAsia="Times New Roman" w:hAnsi="Times New Roman" w:cs="Times New Roman"/>
          <w:highlight w:val="none"/>
        </w:rPr>
        <w:t>паспортные данные</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Поскольку смерть должника не влечет прекращения обязательств по заключенным им соглашениям о кредитовании, </w:t>
      </w:r>
      <w:r>
        <w:rPr>
          <w:rStyle w:val="cat-FIOgrp-8rplc-22"/>
          <w:rFonts w:ascii="Times New Roman" w:eastAsia="Times New Roman" w:hAnsi="Times New Roman" w:cs="Times New Roman"/>
          <w:highlight w:val="none"/>
        </w:rPr>
        <w:t>фио</w:t>
      </w:r>
      <w:r>
        <w:rPr>
          <w:rFonts w:ascii="Times New Roman" w:eastAsia="Times New Roman" w:hAnsi="Times New Roman" w:cs="Times New Roman"/>
          <w:highlight w:val="none"/>
        </w:rPr>
        <w:t>, как наследник</w:t>
      </w:r>
      <w:r>
        <w:rPr>
          <w:rFonts w:ascii="Times New Roman" w:eastAsia="Times New Roman" w:hAnsi="Times New Roman" w:cs="Times New Roman"/>
          <w:highlight w:val="none"/>
        </w:rPr>
        <w:t xml:space="preserve"> </w:t>
      </w:r>
      <w:r>
        <w:rPr>
          <w:rStyle w:val="cat-FIOgrp-7rplc-23"/>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принявши</w:t>
      </w:r>
      <w:r>
        <w:rPr>
          <w:rFonts w:ascii="Times New Roman" w:eastAsia="Times New Roman" w:hAnsi="Times New Roman" w:cs="Times New Roman"/>
          <w:highlight w:val="none"/>
        </w:rPr>
        <w:t>й</w:t>
      </w:r>
      <w:r>
        <w:rPr>
          <w:rFonts w:ascii="Times New Roman" w:eastAsia="Times New Roman" w:hAnsi="Times New Roman" w:cs="Times New Roman"/>
          <w:highlight w:val="none"/>
        </w:rPr>
        <w:t xml:space="preserve"> наследство последне</w:t>
      </w:r>
      <w:r>
        <w:rPr>
          <w:rFonts w:ascii="Times New Roman" w:eastAsia="Times New Roman" w:hAnsi="Times New Roman" w:cs="Times New Roman"/>
          <w:highlight w:val="none"/>
        </w:rPr>
        <w:t>й стал должникам перед истцом и должен</w:t>
      </w:r>
      <w:r>
        <w:rPr>
          <w:rFonts w:ascii="Times New Roman" w:eastAsia="Times New Roman" w:hAnsi="Times New Roman" w:cs="Times New Roman"/>
          <w:highlight w:val="none"/>
        </w:rPr>
        <w:t xml:space="preserve"> нести обязанности по исполнению кредитных обязательств в пределах стоимости перешедшего наследственного имущества.</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Стоимость перешедшего наследственного имущества не превышает размер задолженности по соглашению о кредитовании.</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Поскольку ответчик надлежащим образом не исполнял свои обязательства по кредитному договору, 24 мая 2021 года ответчику было направленно письмо с требованием о досрочном возврате Банку всей суммы задолженности, однако данное требование ответчиком не исполнено.</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 учетом установления факта наличия у наследодателя </w:t>
      </w:r>
      <w:r>
        <w:rPr>
          <w:rStyle w:val="cat-FIOgrp-7rplc-24"/>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день смерти неисполненных денежных обязательств перед истцом, которые по своей правовой природе не относятся к обязательствам прекращающимися смертью должника, суд приходит к выводу о солидарном взыскании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Style w:val="cat-FIOgrp-8rplc-25"/>
          <w:rFonts w:ascii="Times New Roman" w:eastAsia="Times New Roman" w:hAnsi="Times New Roman" w:cs="Times New Roman"/>
          <w:highlight w:val="none"/>
        </w:rPr>
        <w:t>фио</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являющ</w:t>
      </w:r>
      <w:r>
        <w:rPr>
          <w:rFonts w:ascii="Times New Roman" w:eastAsia="Times New Roman" w:hAnsi="Times New Roman" w:cs="Times New Roman"/>
          <w:highlight w:val="none"/>
        </w:rPr>
        <w:t>егося наследникам</w:t>
      </w:r>
      <w:r>
        <w:rPr>
          <w:rFonts w:ascii="Times New Roman" w:eastAsia="Times New Roman" w:hAnsi="Times New Roman" w:cs="Times New Roman"/>
          <w:highlight w:val="none"/>
        </w:rPr>
        <w:t xml:space="preserve"> Заемщик</w:t>
      </w:r>
      <w:r>
        <w:rPr>
          <w:rFonts w:ascii="Times New Roman" w:eastAsia="Times New Roman" w:hAnsi="Times New Roman" w:cs="Times New Roman"/>
          <w:highlight w:val="none"/>
        </w:rPr>
        <w:t>а, принявшим</w:t>
      </w:r>
      <w:r>
        <w:rPr>
          <w:rFonts w:ascii="Times New Roman" w:eastAsia="Times New Roman" w:hAnsi="Times New Roman" w:cs="Times New Roman"/>
          <w:highlight w:val="none"/>
        </w:rPr>
        <w:t xml:space="preserve"> наследство в установленном законом порядке, задолженности по </w:t>
      </w:r>
      <w:r>
        <w:rPr>
          <w:rFonts w:ascii="Times New Roman" w:eastAsia="Times New Roman" w:hAnsi="Times New Roman" w:cs="Times New Roman"/>
          <w:highlight w:val="none"/>
        </w:rPr>
        <w:t>эмиссионному контракту</w:t>
      </w:r>
      <w:r>
        <w:rPr>
          <w:rFonts w:ascii="Times New Roman" w:eastAsia="Times New Roman" w:hAnsi="Times New Roman" w:cs="Times New Roman"/>
          <w:highlight w:val="none"/>
        </w:rPr>
        <w:t>, размер, которой не превышает стоимости перешедшего к последн</w:t>
      </w:r>
      <w:r>
        <w:rPr>
          <w:rFonts w:ascii="Times New Roman" w:eastAsia="Times New Roman" w:hAnsi="Times New Roman" w:cs="Times New Roman"/>
          <w:highlight w:val="none"/>
        </w:rPr>
        <w:t>ему</w:t>
      </w:r>
      <w:r>
        <w:rPr>
          <w:rFonts w:ascii="Times New Roman" w:eastAsia="Times New Roman" w:hAnsi="Times New Roman" w:cs="Times New Roman"/>
          <w:highlight w:val="none"/>
        </w:rPr>
        <w:t xml:space="preserve"> наследственного имущества.</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Доказательств того, что обязательства по указанному соглашению выполнялись в полном объеме и надлежащим образом, суду не представлено.</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Произведенный истцом расчет суммы задолженности по кредитному договору, суд находит арифметически верным, и составленным в соответствии с условиями заключенного между сторонами договора, соответствующим периоду просрочки его исполнения. Данный расчет ответчиками не оспорен, и доказательств отсутствия задолженности по кредиту, или задолженности в другой сумме, представлено не было (статья 56 ГПК РФ).</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статьи 67 ГПК РФ суд оценивает доказательства по внутреннему убеждению, основанному на полном, всестороннем рассмотрении имеющихся в деле доказательств в их совокупности. Никакие доказательства не имеют для суда заранее установленной силы.</w:t>
      </w:r>
    </w:p>
    <w:p>
      <w:pPr>
        <w:spacing w:before="0" w:after="0"/>
        <w:jc w:val="both"/>
      </w:pPr>
      <w:r>
        <w:rPr>
          <w:rFonts w:ascii="Times New Roman" w:eastAsia="Times New Roman" w:hAnsi="Times New Roman" w:cs="Times New Roman"/>
          <w:highlight w:val="none"/>
        </w:rPr>
        <w:t xml:space="preserve">При таких обстоятельствах, учитывая изложенное выше, оценив доказательства по делу и взаимную связь в их совокупности, установив значимые по делу обстоятельства, учитывая признание ответчиком заявленных требования в полном объеме, исковые требования </w:t>
      </w:r>
      <w:r>
        <w:rPr>
          <w:rFonts w:ascii="Times New Roman" w:eastAsia="Times New Roman" w:hAnsi="Times New Roman" w:cs="Times New Roman"/>
          <w:highlight w:val="none"/>
        </w:rPr>
        <w:t xml:space="preserve">ПАО «Сбербанк России» в лице филиала – Московского банка ПАО Сбербанк к наследственному имуществу </w:t>
      </w:r>
      <w:r>
        <w:rPr>
          <w:rStyle w:val="cat-FIOgrp-7rplc-26"/>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подлежат удовлетворению, в связи, с чем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 в пользу истца подлежит взысканию сумма задолженности </w:t>
      </w:r>
      <w:r>
        <w:rPr>
          <w:rFonts w:ascii="Times New Roman" w:eastAsia="Times New Roman" w:hAnsi="Times New Roman" w:cs="Times New Roman"/>
          <w:highlight w:val="none"/>
        </w:rPr>
        <w:t>по эмиссионному контракту №0910-Р-9022750540 от 14 сентября 2017 года в</w:t>
      </w:r>
      <w:r>
        <w:rPr>
          <w:rFonts w:ascii="Times New Roman" w:eastAsia="Times New Roman" w:hAnsi="Times New Roman" w:cs="Times New Roman"/>
          <w:highlight w:val="none"/>
        </w:rPr>
        <w:t xml:space="preserve"> размере </w:t>
      </w:r>
      <w:r>
        <w:rPr>
          <w:rStyle w:val="cat-Sumgrp-12rplc-27"/>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 силу ст. 98 ГПК РФ с ответчик</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в пользу истца подлежит взысканию государственная пошлина, в размере </w:t>
      </w:r>
      <w:r>
        <w:rPr>
          <w:rStyle w:val="cat-Sumgrp-15rplc-28"/>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основании изложенного и руководствуясь ст.ст. 194-199 ГПК РФ, суд</w:t>
      </w:r>
    </w:p>
    <w:p>
      <w:pPr>
        <w:spacing w:before="0" w:after="0"/>
        <w:jc w:val="both"/>
      </w:pPr>
    </w:p>
    <w:p>
      <w:pPr>
        <w:spacing w:before="0" w:after="0"/>
        <w:jc w:val="center"/>
      </w:pPr>
      <w:r>
        <w:rPr>
          <w:rFonts w:ascii="Times New Roman" w:eastAsia="Times New Roman" w:hAnsi="Times New Roman" w:cs="Times New Roman"/>
          <w:b/>
          <w:bCs/>
          <w:highlight w:val="none"/>
        </w:rPr>
        <w:t>РЕШИЛ:</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Исковые требования </w:t>
      </w:r>
      <w:r>
        <w:rPr>
          <w:rFonts w:ascii="Times New Roman" w:eastAsia="Times New Roman" w:hAnsi="Times New Roman" w:cs="Times New Roman"/>
          <w:highlight w:val="none"/>
        </w:rPr>
        <w:t xml:space="preserve">ПАО «Сбербанк России» в лице филиала – Московского банка ПАО Сбербанк к наследственному имуществу </w:t>
      </w:r>
      <w:r>
        <w:rPr>
          <w:rStyle w:val="cat-FIOgrp-4rplc-29"/>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о взыскании задолженности по эмиссионному контракту</w:t>
      </w:r>
      <w:r>
        <w:rPr>
          <w:rFonts w:ascii="Times New Roman" w:eastAsia="Times New Roman" w:hAnsi="Times New Roman" w:cs="Times New Roman"/>
          <w:highlight w:val="none"/>
        </w:rPr>
        <w:t xml:space="preserve"> – </w:t>
      </w:r>
      <w:r>
        <w:rPr>
          <w:rFonts w:ascii="Times New Roman" w:eastAsia="Times New Roman" w:hAnsi="Times New Roman" w:cs="Times New Roman"/>
          <w:b/>
          <w:bCs/>
          <w:highlight w:val="none"/>
        </w:rPr>
        <w:t>удовлетворить.</w:t>
      </w:r>
      <w:r>
        <w:rPr>
          <w:rFonts w:ascii="Times New Roman" w:eastAsia="Times New Roman" w:hAnsi="Times New Roman" w:cs="Times New Roman"/>
          <w:highlight w:val="none"/>
        </w:rPr>
        <w:t xml:space="preserve"> </w:t>
      </w:r>
    </w:p>
    <w:p>
      <w:pPr>
        <w:spacing w:before="0" w:after="0"/>
        <w:jc w:val="both"/>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Взыскать в пользу </w:t>
      </w:r>
      <w:r>
        <w:rPr>
          <w:rFonts w:ascii="Times New Roman" w:eastAsia="Times New Roman" w:hAnsi="Times New Roman" w:cs="Times New Roman"/>
          <w:highlight w:val="none"/>
        </w:rPr>
        <w:t>ПАО «Сбербанк России» в лице филиала – Московского банка ПАО Сбербанк</w:t>
      </w:r>
      <w:r>
        <w:rPr>
          <w:rFonts w:ascii="Times New Roman" w:eastAsia="Times New Roman" w:hAnsi="Times New Roman" w:cs="Times New Roman"/>
          <w:highlight w:val="none"/>
        </w:rPr>
        <w:t xml:space="preserve"> с</w:t>
      </w:r>
      <w:r>
        <w:rPr>
          <w:rFonts w:ascii="Times New Roman" w:eastAsia="Times New Roman" w:hAnsi="Times New Roman" w:cs="Times New Roman"/>
          <w:highlight w:val="none"/>
        </w:rPr>
        <w:t xml:space="preserve"> </w:t>
      </w:r>
      <w:r>
        <w:rPr>
          <w:rStyle w:val="cat-FIOgrp-9rplc-30"/>
          <w:rFonts w:ascii="Times New Roman" w:eastAsia="Times New Roman" w:hAnsi="Times New Roman" w:cs="Times New Roman"/>
          <w:highlight w:val="none"/>
        </w:rPr>
        <w:t>фио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сумму задолженности </w:t>
      </w:r>
      <w:r>
        <w:rPr>
          <w:rFonts w:ascii="Times New Roman" w:eastAsia="Times New Roman" w:hAnsi="Times New Roman" w:cs="Times New Roman"/>
          <w:highlight w:val="none"/>
        </w:rPr>
        <w:t xml:space="preserve">по эмиссионному контракту №0910-Р-9022750540 от 14 сентября 2017 года в размере </w:t>
      </w:r>
      <w:r>
        <w:rPr>
          <w:rStyle w:val="cat-Sumgrp-12rplc-3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расходы по оплате государственной пошлины в размере </w:t>
      </w:r>
      <w:r>
        <w:rPr>
          <w:rStyle w:val="cat-Sumgrp-15rplc-32"/>
          <w:rFonts w:ascii="Times New Roman" w:eastAsia="Times New Roman" w:hAnsi="Times New Roman" w:cs="Times New Roman"/>
          <w:highlight w:val="none"/>
        </w:rPr>
        <w:t>сумма</w:t>
      </w:r>
      <w:r>
        <w:rPr>
          <w:rFonts w:ascii="Times New Roman" w:eastAsia="Times New Roman" w:hAnsi="Times New Roman" w:cs="Times New Roman"/>
          <w:highlight w:val="none"/>
        </w:rPr>
        <w:t>.</w:t>
      </w:r>
    </w:p>
    <w:p>
      <w:pPr>
        <w:spacing w:before="0" w:after="0"/>
        <w:jc w:val="center"/>
      </w:pPr>
      <w:r>
        <w:rPr>
          <w:rFonts w:ascii="Times New Roman" w:eastAsia="Times New Roman" w:hAnsi="Times New Roman" w:cs="Times New Roman"/>
          <w:b/>
          <w:bCs/>
          <w:highlight w:val="none"/>
        </w:rPr>
        <w:t xml:space="preserve">Решение может быть обжаловано в Мосгорсуд через Бутырский районный суд </w:t>
      </w:r>
      <w:r>
        <w:rPr>
          <w:rStyle w:val="cat-Addressgrp-3rplc-33"/>
          <w:rFonts w:ascii="Times New Roman" w:eastAsia="Times New Roman" w:hAnsi="Times New Roman" w:cs="Times New Roman"/>
          <w:b/>
          <w:bCs/>
          <w:highlight w:val="none"/>
        </w:rPr>
        <w:t>адрес</w:t>
      </w:r>
      <w:r>
        <w:rPr>
          <w:rFonts w:ascii="Times New Roman" w:eastAsia="Times New Roman" w:hAnsi="Times New Roman" w:cs="Times New Roman"/>
          <w:b/>
          <w:bCs/>
          <w:highlight w:val="none"/>
        </w:rPr>
        <w:t xml:space="preserve"> в течение месяца.</w:t>
      </w:r>
    </w:p>
    <w:p>
      <w:pPr>
        <w:spacing w:before="0" w:after="0"/>
        <w:jc w:val="both"/>
      </w:pPr>
    </w:p>
    <w:p>
      <w:pPr>
        <w:spacing w:before="0" w:after="0"/>
        <w:jc w:val="both"/>
      </w:pP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Судья:</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Fonts w:ascii="Times New Roman" w:eastAsia="Times New Roman" w:hAnsi="Times New Roman" w:cs="Times New Roman"/>
          <w:b/>
          <w:bCs/>
          <w:highlight w:val="none"/>
        </w:rPr>
        <w:t xml:space="preserve"> </w:t>
      </w:r>
      <w:r>
        <w:rPr>
          <w:rStyle w:val="cat-FIOgrp-10rplc-34"/>
          <w:rFonts w:ascii="Times New Roman" w:eastAsia="Times New Roman" w:hAnsi="Times New Roman" w:cs="Times New Roman"/>
          <w:b/>
          <w:bCs/>
          <w:highlight w:val="none"/>
        </w:rPr>
        <w:t>фио</w:t>
      </w:r>
    </w:p>
    <w:p>
      <w:pPr>
        <w:spacing w:before="0" w:after="0"/>
        <w:jc w:val="both"/>
      </w:pPr>
    </w:p>
    <w:p>
      <w:pPr>
        <w:spacing w:before="0" w:after="0"/>
        <w:jc w:val="both"/>
      </w:pP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rPr>
        <w:sz w:val="16"/>
        <w:szCs w:val="16"/>
      </w:rPr>
    </w:pPr>
    <w:r>
      <w:rPr>
        <w:rFonts w:ascii="Times New Roman" w:eastAsia="Times New Roman" w:hAnsi="Times New Roman" w:cs="Times New Roman"/>
        <w:sz w:val="16"/>
        <w:szCs w:val="16"/>
        <w:highlight w:val="none"/>
      </w:rPr>
      <w:t>77RS0003-02-2021-009250-74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5rplc-2">
    <w:name w:val="cat-FIO grp-5 rplc-2"/>
    <w:basedOn w:val="DefaultParagraphFont"/>
  </w:style>
  <w:style w:type="character" w:customStyle="1" w:styleId="cat-FIOgrp-6rplc-3">
    <w:name w:val="cat-FIO grp-6 rplc-3"/>
    <w:basedOn w:val="DefaultParagraphFont"/>
  </w:style>
  <w:style w:type="character" w:customStyle="1" w:styleId="cat-FIOgrp-4rplc-4">
    <w:name w:val="cat-FIO grp-4 rplc-4"/>
    <w:basedOn w:val="DefaultParagraphFont"/>
  </w:style>
  <w:style w:type="character" w:customStyle="1" w:styleId="cat-FIOgrp-7rplc-5">
    <w:name w:val="cat-FIO grp-7 rplc-5"/>
    <w:basedOn w:val="DefaultParagraphFont"/>
  </w:style>
  <w:style w:type="character" w:customStyle="1" w:styleId="cat-FIOgrp-7rplc-6">
    <w:name w:val="cat-FIO grp-7 rplc-6"/>
    <w:basedOn w:val="DefaultParagraphFont"/>
  </w:style>
  <w:style w:type="character" w:customStyle="1" w:styleId="cat-Sumgrp-11rplc-7">
    <w:name w:val="cat-Sum grp-11 rplc-7"/>
    <w:basedOn w:val="DefaultParagraphFont"/>
  </w:style>
  <w:style w:type="character" w:customStyle="1" w:styleId="cat-Sumgrp-12rplc-8">
    <w:name w:val="cat-Sum grp-12 rplc-8"/>
    <w:basedOn w:val="DefaultParagraphFont"/>
  </w:style>
  <w:style w:type="character" w:customStyle="1" w:styleId="cat-Sumgrp-13rplc-9">
    <w:name w:val="cat-Sum grp-13 rplc-9"/>
    <w:basedOn w:val="DefaultParagraphFont"/>
  </w:style>
  <w:style w:type="character" w:customStyle="1" w:styleId="cat-Sumgrp-14rplc-10">
    <w:name w:val="cat-Sum grp-14 rplc-10"/>
    <w:basedOn w:val="DefaultParagraphFont"/>
  </w:style>
  <w:style w:type="character" w:customStyle="1" w:styleId="cat-FIOgrp-7rplc-11">
    <w:name w:val="cat-FIO grp-7 rplc-11"/>
    <w:basedOn w:val="DefaultParagraphFont"/>
  </w:style>
  <w:style w:type="character" w:customStyle="1" w:styleId="cat-Sumgrp-12rplc-12">
    <w:name w:val="cat-Sum grp-12 rplc-12"/>
    <w:basedOn w:val="DefaultParagraphFont"/>
  </w:style>
  <w:style w:type="character" w:customStyle="1" w:styleId="cat-Sumgrp-15rplc-13">
    <w:name w:val="cat-Sum grp-15 rplc-13"/>
    <w:basedOn w:val="DefaultParagraphFont"/>
  </w:style>
  <w:style w:type="character" w:customStyle="1" w:styleId="cat-FIOgrp-8rplc-14">
    <w:name w:val="cat-FIO grp-8 rplc-14"/>
    <w:basedOn w:val="DefaultParagraphFont"/>
  </w:style>
  <w:style w:type="character" w:customStyle="1" w:styleId="cat-FIOgrp-7rplc-15">
    <w:name w:val="cat-FIO grp-7 rplc-15"/>
    <w:basedOn w:val="DefaultParagraphFont"/>
  </w:style>
  <w:style w:type="character" w:customStyle="1" w:styleId="cat-Sumgrp-11rplc-16">
    <w:name w:val="cat-Sum grp-11 rplc-16"/>
    <w:basedOn w:val="DefaultParagraphFont"/>
  </w:style>
  <w:style w:type="character" w:customStyle="1" w:styleId="cat-FIOgrp-8rplc-17">
    <w:name w:val="cat-FIO grp-8 rplc-17"/>
    <w:basedOn w:val="DefaultParagraphFont"/>
  </w:style>
  <w:style w:type="character" w:customStyle="1" w:styleId="cat-FIOgrp-7rplc-18">
    <w:name w:val="cat-FIO grp-7 rplc-18"/>
    <w:basedOn w:val="DefaultParagraphFont"/>
  </w:style>
  <w:style w:type="character" w:customStyle="1" w:styleId="cat-Addressgrp-2rplc-19">
    <w:name w:val="cat-Address grp-2 rplc-19"/>
    <w:basedOn w:val="DefaultParagraphFont"/>
  </w:style>
  <w:style w:type="character" w:customStyle="1" w:styleId="cat-FIOgrp-8rplc-20">
    <w:name w:val="cat-FIO grp-8 rplc-20"/>
    <w:basedOn w:val="DefaultParagraphFont"/>
  </w:style>
  <w:style w:type="character" w:customStyle="1" w:styleId="cat-PassportDatagrp-16rplc-21">
    <w:name w:val="cat-PassportData grp-16 rplc-21"/>
    <w:basedOn w:val="DefaultParagraphFont"/>
  </w:style>
  <w:style w:type="character" w:customStyle="1" w:styleId="cat-FIOgrp-8rplc-22">
    <w:name w:val="cat-FIO grp-8 rplc-22"/>
    <w:basedOn w:val="DefaultParagraphFont"/>
  </w:style>
  <w:style w:type="character" w:customStyle="1" w:styleId="cat-FIOgrp-7rplc-23">
    <w:name w:val="cat-FIO grp-7 rplc-23"/>
    <w:basedOn w:val="DefaultParagraphFont"/>
  </w:style>
  <w:style w:type="character" w:customStyle="1" w:styleId="cat-FIOgrp-7rplc-24">
    <w:name w:val="cat-FIO grp-7 rplc-24"/>
    <w:basedOn w:val="DefaultParagraphFont"/>
  </w:style>
  <w:style w:type="character" w:customStyle="1" w:styleId="cat-FIOgrp-8rplc-25">
    <w:name w:val="cat-FIO grp-8 rplc-25"/>
    <w:basedOn w:val="DefaultParagraphFont"/>
  </w:style>
  <w:style w:type="character" w:customStyle="1" w:styleId="cat-FIOgrp-7rplc-26">
    <w:name w:val="cat-FIO grp-7 rplc-26"/>
    <w:basedOn w:val="DefaultParagraphFont"/>
  </w:style>
  <w:style w:type="character" w:customStyle="1" w:styleId="cat-Sumgrp-12rplc-27">
    <w:name w:val="cat-Sum grp-12 rplc-27"/>
    <w:basedOn w:val="DefaultParagraphFont"/>
  </w:style>
  <w:style w:type="character" w:customStyle="1" w:styleId="cat-Sumgrp-15rplc-28">
    <w:name w:val="cat-Sum grp-15 rplc-28"/>
    <w:basedOn w:val="DefaultParagraphFont"/>
  </w:style>
  <w:style w:type="character" w:customStyle="1" w:styleId="cat-FIOgrp-4rplc-29">
    <w:name w:val="cat-FIO grp-4 rplc-29"/>
    <w:basedOn w:val="DefaultParagraphFont"/>
  </w:style>
  <w:style w:type="character" w:customStyle="1" w:styleId="cat-FIOgrp-9rplc-30">
    <w:name w:val="cat-FIO grp-9 rplc-30"/>
    <w:basedOn w:val="DefaultParagraphFont"/>
  </w:style>
  <w:style w:type="character" w:customStyle="1" w:styleId="cat-Sumgrp-12rplc-31">
    <w:name w:val="cat-Sum grp-12 rplc-31"/>
    <w:basedOn w:val="DefaultParagraphFont"/>
  </w:style>
  <w:style w:type="character" w:customStyle="1" w:styleId="cat-Sumgrp-15rplc-32">
    <w:name w:val="cat-Sum grp-15 rplc-32"/>
    <w:basedOn w:val="DefaultParagraphFont"/>
  </w:style>
  <w:style w:type="character" w:customStyle="1" w:styleId="cat-Addressgrp-3rplc-33">
    <w:name w:val="cat-Address grp-3 rplc-33"/>
    <w:basedOn w:val="DefaultParagraphFont"/>
  </w:style>
  <w:style w:type="character" w:customStyle="1" w:styleId="cat-FIOgrp-10rplc-34">
    <w:name w:val="cat-FIO grp-10 rplc-3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