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BB7354" w14:textId="77777777" w:rsidR="00000000" w:rsidRDefault="00E76008">
      <w:pPr>
        <w:ind w:firstLine="567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 2-4556/2022                                             УИД 77RS0009-02-2022-007652-07</w:t>
      </w:r>
    </w:p>
    <w:p w14:paraId="574447B0" w14:textId="77777777" w:rsidR="00000000" w:rsidRDefault="00E76008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717F1389" w14:textId="77777777" w:rsidR="00000000" w:rsidRDefault="00E76008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ИМЕНЕМ РОССИЙСКОЙ ФЕДЕРАЦИИ </w:t>
      </w:r>
    </w:p>
    <w:p w14:paraId="331D5E7D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                                                                                        20 сентября 2022 года</w:t>
      </w:r>
    </w:p>
    <w:p w14:paraId="08BEB4A9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Зюзински</w:t>
      </w:r>
      <w:r>
        <w:rPr>
          <w:lang w:val="en-BE" w:eastAsia="en-BE" w:bidi="ar-SA"/>
        </w:rPr>
        <w:t xml:space="preserve">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            Сафьян Е.И., при секретаре Михалькове И.В., рассмотрев в открытом судебном заседании гражданское дело № 2-4556/2022 по иску ПАО Сбербанк в лице филиала – Московский банк ПАО Сбербанк к </w:t>
      </w:r>
      <w:r>
        <w:rPr>
          <w:lang w:val="en-BE" w:eastAsia="en-BE" w:bidi="ar-SA"/>
        </w:rPr>
        <w:t>Громову Павлу Валерьевичу о взыскании с наследника задолженности по эмиссионному контракту, судебных расходов,</w:t>
      </w:r>
    </w:p>
    <w:p w14:paraId="1725634E" w14:textId="77777777" w:rsidR="00000000" w:rsidRDefault="00E76008">
      <w:pPr>
        <w:ind w:firstLine="567"/>
        <w:jc w:val="center"/>
        <w:rPr>
          <w:lang w:val="en-BE" w:eastAsia="en-BE" w:bidi="ar-SA"/>
        </w:rPr>
      </w:pPr>
    </w:p>
    <w:p w14:paraId="105F6BC0" w14:textId="77777777" w:rsidR="00000000" w:rsidRDefault="00E76008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37B55202" w14:textId="77777777" w:rsidR="00000000" w:rsidRDefault="00E76008">
      <w:pPr>
        <w:ind w:firstLine="567"/>
        <w:jc w:val="center"/>
        <w:rPr>
          <w:lang w:val="en-BE" w:eastAsia="en-BE" w:bidi="ar-SA"/>
        </w:rPr>
      </w:pPr>
    </w:p>
    <w:p w14:paraId="4217E57A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Сбербанк в лице филиала - Московского банка ПАО Сбербанк (далее банк) обратилось в суд с иском к наследственному имуществу</w:t>
      </w:r>
      <w:r>
        <w:rPr>
          <w:lang w:val="en-BE" w:eastAsia="en-BE" w:bidi="ar-SA"/>
        </w:rPr>
        <w:t xml:space="preserve"> умершего должника Альковой И.Н. о взыскании задолженности по эмиссионному контракту и расходов по оплате государственной пошлины, мотивируя свои требования тем, что 14 июля 2017 года между ПАО Сбербанк (ранее ОАО «Сбербанк России») и Альковой И.Г. заключе</w:t>
      </w:r>
      <w:r>
        <w:rPr>
          <w:lang w:val="en-BE" w:eastAsia="en-BE" w:bidi="ar-SA"/>
        </w:rPr>
        <w:t xml:space="preserve">н эмиссионный контракт №0910-Р-8466007810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Во исполнение заключенного договора </w:t>
      </w:r>
      <w:r>
        <w:rPr>
          <w:lang w:val="en-BE" w:eastAsia="en-BE" w:bidi="ar-SA"/>
        </w:rPr>
        <w:t>заемщику Альковой И.Г. была выдана кредитная карта в размере кредитного лимита под 23,9% годовых на условиях, определенных тарифами банка. Согласно условиям, погашение кредита и уплата процентом за его использование осуществляются ежемесячно по частям (опл</w:t>
      </w:r>
      <w:r>
        <w:rPr>
          <w:lang w:val="en-BE" w:eastAsia="en-BE" w:bidi="ar-SA"/>
        </w:rPr>
        <w:t>ата суммы обязательного платежа) и полностью (оплата суммы общей задолженности) в соответствии с информацией, указанной в отчете. Индивидуальными условиями было предусмотрено, что за несвоевременном погашение обязательного платежа взимается неустойка в соо</w:t>
      </w:r>
      <w:r>
        <w:rPr>
          <w:lang w:val="en-BE" w:eastAsia="en-BE" w:bidi="ar-SA"/>
        </w:rPr>
        <w:t>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сумме очередного обязательного платежа до полной оплаты заемщиком всей суммы неустойки, рассчитанной</w:t>
      </w:r>
      <w:r>
        <w:rPr>
          <w:lang w:val="en-BE" w:eastAsia="en-BE" w:bidi="ar-SA"/>
        </w:rPr>
        <w:t xml:space="preserve"> по дату оплаты суммы просроченного основного долга в полном объеме. По состоянию на 15.04.2022 года задолженность по эмиссионному контракту №0910-Р-8466007810 от 14.07.2017 г. составляет </w:t>
      </w:r>
      <w:r>
        <w:rPr>
          <w:rStyle w:val="cat-Sumgrp-17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размере </w:t>
      </w:r>
      <w:r>
        <w:rPr>
          <w:rStyle w:val="cat-Sumgrp-18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27 июля 2020 года заемщ</w:t>
      </w:r>
      <w:r>
        <w:rPr>
          <w:lang w:val="en-BE" w:eastAsia="en-BE" w:bidi="ar-SA"/>
        </w:rPr>
        <w:t>ик Алькова И.Г. умерла, между тем её обязательства по вышеуказанному договору до настоящего времени не исполнены. С учетом вышеизложенного истец, руководствуясь положениями ст.ст. 1153, 1175 ГК РФ, просит взыскать из стоимости наследственного имущества Аль</w:t>
      </w:r>
      <w:r>
        <w:rPr>
          <w:lang w:val="en-BE" w:eastAsia="en-BE" w:bidi="ar-SA"/>
        </w:rPr>
        <w:t xml:space="preserve">ковой И.Г. задолженность по эмиссионному контракту №0910-Р-8466007810 от 14.07.2017 г. в сумме </w:t>
      </w:r>
      <w:r>
        <w:rPr>
          <w:rStyle w:val="cat-Sumgrp-19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уплате государственной пошлины в сумме </w:t>
      </w:r>
      <w:r>
        <w:rPr>
          <w:rStyle w:val="cat-Sumgrp-20rplc-13"/>
          <w:lang w:val="en-BE" w:eastAsia="en-BE" w:bidi="ar-SA"/>
        </w:rPr>
        <w:t>сумма</w:t>
      </w:r>
    </w:p>
    <w:p w14:paraId="29CB4F7D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22 июля 2022 года определением Зюзинского районного суда </w:t>
      </w:r>
      <w:r>
        <w:rPr>
          <w:rStyle w:val="cat-Addressgrp-0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к участию в деле в качестве</w:t>
      </w:r>
      <w:r>
        <w:rPr>
          <w:lang w:val="en-BE" w:eastAsia="en-BE" w:bidi="ar-SA"/>
        </w:rPr>
        <w:t xml:space="preserve"> ответчика привлечен Громов П.В., являющийся единственным наследником, принявшим наследство после смерти Альковой И.Г.</w:t>
      </w:r>
    </w:p>
    <w:p w14:paraId="77B543E6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Сбербанк в лице филиала - Московского Банка ПАО Сбербанк явку представителя в судебное заседание не обеспечил, о дате, времени </w:t>
      </w:r>
      <w:r>
        <w:rPr>
          <w:lang w:val="en-BE" w:eastAsia="en-BE" w:bidi="ar-SA"/>
        </w:rPr>
        <w:t>и месте его проведения уведомлен своевременно и надлежащим образом. В представленном исковом заявлении содержится ходатайство о рассмотрении гражданского дела в отсутствие представителя истца.</w:t>
      </w:r>
    </w:p>
    <w:p w14:paraId="7FFAD86B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Ответчик Громов П.В. в судебное заседание не явился, о дате, вр</w:t>
      </w:r>
      <w:r>
        <w:rPr>
          <w:lang w:val="en-BE" w:eastAsia="en-BE" w:bidi="ar-SA"/>
        </w:rPr>
        <w:t>емени и месте рассмотрения дела по существу извещен надлежащим образом, мотивированных возражений относительно заявленных требований не представил.</w:t>
      </w:r>
    </w:p>
    <w:p w14:paraId="554D8977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167 ГПК РФ, с учетом ходатайства представителя истца о рассмотрении дела в своё отсутствие, а т</w:t>
      </w:r>
      <w:r>
        <w:rPr>
          <w:lang w:val="en-BE" w:eastAsia="en-BE" w:bidi="ar-SA"/>
        </w:rPr>
        <w:t>акже имеющихся в материалах дела сведений о надлежащем извещении истца, ответчика о дате, времени и месте судебного заседания, суд полагает возможным рассмотреть дело в отсутствие сторон по имеющимся в материалах дела письменным доказательствам.</w:t>
      </w:r>
    </w:p>
    <w:p w14:paraId="1A9F792B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дов</w:t>
      </w:r>
      <w:r>
        <w:rPr>
          <w:lang w:val="en-BE" w:eastAsia="en-BE" w:bidi="ar-SA"/>
        </w:rPr>
        <w:t>оды искового заявления, исследовав материалы дела, оценив относимость, допустимость и достоверность каждого доказательства в отдельности, а также достаточность и взаимную связь доказательств в их совокупности, суд приходит к следующим выводам.</w:t>
      </w:r>
    </w:p>
    <w:p w14:paraId="72F81F6A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</w:t>
      </w:r>
      <w:r>
        <w:rPr>
          <w:lang w:val="en-BE" w:eastAsia="en-BE" w:bidi="ar-SA"/>
        </w:rPr>
        <w:t>ии со ст.ст. 309, 310 ГК РФ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не допускается.</w:t>
      </w:r>
    </w:p>
    <w:p w14:paraId="33DA1993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 1 ст. 819 ГК РФ по кредитному договору</w:t>
      </w:r>
      <w:r>
        <w:rPr>
          <w:lang w:val="en-BE" w:eastAsia="en-BE" w:bidi="ar-SA"/>
        </w:rPr>
        <w:t xml:space="preserve">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ею, а</w:t>
      </w:r>
      <w:r>
        <w:rPr>
          <w:lang w:val="en-BE" w:eastAsia="en-BE" w:bidi="ar-SA"/>
        </w:rPr>
        <w:t xml:space="preserve"> также предусмотренные кредитным договором иные платежи, в том числе связанные с предоставлением кредита.</w:t>
      </w:r>
    </w:p>
    <w:p w14:paraId="5113DDD0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1 ст. 809 ГК РФ если иное не предусмотрено законом или договором займа, займодавец имеет право на получение с заемщика процентов на сумму </w:t>
      </w:r>
      <w:r>
        <w:rPr>
          <w:lang w:val="en-BE" w:eastAsia="en-BE" w:bidi="ar-SA"/>
        </w:rPr>
        <w:t>займа в размерах и в порядке, определенных договором.</w:t>
      </w:r>
    </w:p>
    <w:p w14:paraId="0231645C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требованиями статей 809, 819 ГК РФ банк начисляет проценты за пользование просроченной суммой кредита только на часть просроченной ссудной задолженности, то есть на неоплаченный своевре</w:t>
      </w:r>
      <w:r>
        <w:rPr>
          <w:lang w:val="en-BE" w:eastAsia="en-BE" w:bidi="ar-SA"/>
        </w:rPr>
        <w:t>менно основной долг. Данные проценты являются не дополнительным обязательством, а элементом главного обязательства по кредитному договору, поскольку двойного начисления процентов на одну и ту же ссудную задолженность не производится. При этом названные про</w:t>
      </w:r>
      <w:r>
        <w:rPr>
          <w:lang w:val="en-BE" w:eastAsia="en-BE" w:bidi="ar-SA"/>
        </w:rPr>
        <w:t>центы подлежат выплате до дня полного возврата суммы займа.</w:t>
      </w:r>
    </w:p>
    <w:p w14:paraId="3BE3D133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 2 ст. 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заимода</w:t>
      </w:r>
      <w:r>
        <w:rPr>
          <w:lang w:val="en-BE" w:eastAsia="en-BE" w:bidi="ar-SA"/>
        </w:rPr>
        <w:t>вец вправе потребовать досрочного возврата всей оставшейся суммы займа вместе с причитающимися процентами.</w:t>
      </w:r>
    </w:p>
    <w:p w14:paraId="2DDD58B7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418 ГК РФ обязательство прекращается смертью должника, если исполнение не может быть произведено без личного участия должни</w:t>
      </w:r>
      <w:r>
        <w:rPr>
          <w:lang w:val="en-BE" w:eastAsia="en-BE" w:bidi="ar-SA"/>
        </w:rPr>
        <w:t>ка либо обязательство иным образом неразрывно связано с личностью должника.</w:t>
      </w:r>
    </w:p>
    <w:p w14:paraId="1FA11E07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данной нормы следует, что смерть гражданина-должника влечет прекращение обязательства, если только обязанность его исполнения не переходит в порядке правопреемства к наследникам</w:t>
      </w:r>
      <w:r>
        <w:rPr>
          <w:lang w:val="en-BE" w:eastAsia="en-BE" w:bidi="ar-SA"/>
        </w:rPr>
        <w:t xml:space="preserve"> должника или иным лицам, указанным в законе.</w:t>
      </w:r>
    </w:p>
    <w:p w14:paraId="0309B934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1110 ГК РФ при наследовании имущество умершего (наследство, наследственное имущество) переходит к другим лицам в порядке универсального правопреемства, то есть в неизменном виде как ед</w:t>
      </w:r>
      <w:r>
        <w:rPr>
          <w:lang w:val="en-BE" w:eastAsia="en-BE" w:bidi="ar-SA"/>
        </w:rPr>
        <w:t>иное целое и в один и тот же момент, если из правил данного Кодекса не следует иное.</w:t>
      </w:r>
    </w:p>
    <w:p w14:paraId="2712BE62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1112 ГК РФ в состав наследства входят принадлежавшие наследодателю на день открытия наследства вещи, иное имущество, в том числе имущественные права и обязанн</w:t>
      </w:r>
      <w:r>
        <w:rPr>
          <w:lang w:val="en-BE" w:eastAsia="en-BE" w:bidi="ar-SA"/>
        </w:rPr>
        <w:t>ости.</w:t>
      </w:r>
    </w:p>
    <w:p w14:paraId="151E7BD1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ч.ч. 1, 2 ст. 1153 ГК РФ 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</w:t>
      </w:r>
      <w:r>
        <w:rPr>
          <w:lang w:val="en-BE" w:eastAsia="en-BE" w:bidi="ar-SA"/>
        </w:rPr>
        <w:t>ка о принятии наследства либо заявления наследника о выдаче свидетельства о праве на наследство.</w:t>
      </w:r>
    </w:p>
    <w:p w14:paraId="4D80AC9C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Признается, пока не доказано иное, что наследник принял наследство, если он совершил действия, свидетельствующие о фактическом принятии наследства, в частности</w:t>
      </w:r>
      <w:r>
        <w:rPr>
          <w:lang w:val="en-BE" w:eastAsia="en-BE" w:bidi="ar-SA"/>
        </w:rPr>
        <w:t xml:space="preserve"> если наследник: вступил во владение или в управление наследственным имуществом; принял меры по сохранению наследственного имущества, защите его от посягательств или притязаний третьих лиц; произвел за свой счет расходы на содержание наследственного имущес</w:t>
      </w:r>
      <w:r>
        <w:rPr>
          <w:lang w:val="en-BE" w:eastAsia="en-BE" w:bidi="ar-SA"/>
        </w:rPr>
        <w:t>тва; оплатил за свой счет долги наследодателя или получил от третьих лиц причитавшиеся наследодателю денежные средства.</w:t>
      </w:r>
    </w:p>
    <w:p w14:paraId="5C6AB28A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 1 ст. 1175 ГК РФ наследники, принявшие наследство, отвечают по долгам наследодателя солидарно (ст. 323). Каждый из наследников</w:t>
      </w:r>
      <w:r>
        <w:rPr>
          <w:lang w:val="en-BE" w:eastAsia="en-BE" w:bidi="ar-SA"/>
        </w:rPr>
        <w:t xml:space="preserve"> отвечает по долгам наследодателя в пределах стоимости перешедшего к нему наследственного имущества.</w:t>
      </w:r>
    </w:p>
    <w:p w14:paraId="0450381F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Для наступления правовых последствий, предусмотренных ч. 1 ст. 1175 ГК РФ, имеет значение факт принятия наследником наследства.</w:t>
      </w:r>
    </w:p>
    <w:p w14:paraId="1485A487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разъяснений, содержащихс</w:t>
      </w:r>
      <w:r>
        <w:rPr>
          <w:lang w:val="en-BE" w:eastAsia="en-BE" w:bidi="ar-SA"/>
        </w:rPr>
        <w:t>я в п.п. 14, 60 постановления Пленума Верховного Суда Российской Федерации от 29 мая 2012 года № 9 «О судебной практике по делам о наследовании», в состав наследства входит принадлежавшее наследодателю на день открытия наследства имущество, в частности: ве</w:t>
      </w:r>
      <w:r>
        <w:rPr>
          <w:lang w:val="en-BE" w:eastAsia="en-BE" w:bidi="ar-SA"/>
        </w:rPr>
        <w:t>щи, включая деньги и ценные бумаги (статья 128 Гражданского кодекса Российской Федерации); имущественные права (в том числе права, вытекающие из договоров, заключенных наследодателем, если иное не предусмотрено законом или договором; исключительные права н</w:t>
      </w:r>
      <w:r>
        <w:rPr>
          <w:lang w:val="en-BE" w:eastAsia="en-BE" w:bidi="ar-SA"/>
        </w:rPr>
        <w:t>а результаты интеллектуальной деятельности или на средства индивидуализации; права на получение присужденных наследодателю, но не полученных им денежных сумм); имущественные обязанности, в том числе долги в пределах стоимости перешедшего к наследникам насл</w:t>
      </w:r>
      <w:r>
        <w:rPr>
          <w:lang w:val="en-BE" w:eastAsia="en-BE" w:bidi="ar-SA"/>
        </w:rPr>
        <w:t>едственного имущества (п. 1 ст. 1175 ГК РФ).</w:t>
      </w:r>
    </w:p>
    <w:p w14:paraId="66058969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наследства.</w:t>
      </w:r>
    </w:p>
    <w:p w14:paraId="7D756E16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Наследники, совершившие действия, свидетельствующие о фактиче</w:t>
      </w:r>
      <w:r>
        <w:rPr>
          <w:lang w:val="en-BE" w:eastAsia="en-BE" w:bidi="ar-SA"/>
        </w:rPr>
        <w:t>ском принятии наследства, отвечают по долгам наследодателя в пределах стоимости всего причитающегося им наследственного имущества.</w:t>
      </w:r>
    </w:p>
    <w:p w14:paraId="1D0D463E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системного толкования приведенных норм права, а также разъяснений Верховного Суда Российской Федерации следует, что при ра</w:t>
      </w:r>
      <w:r>
        <w:rPr>
          <w:lang w:val="en-BE" w:eastAsia="en-BE" w:bidi="ar-SA"/>
        </w:rPr>
        <w:t>ссмотрении дел о взыскании с наследников кредитной задолженности, юридически значимыми обстоятельствами, подлежащими установлению судом, являются определение круга наследников, состава наследственного имущества и его стоимость.</w:t>
      </w:r>
    </w:p>
    <w:p w14:paraId="214C82EE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на истца – банка-кр</w:t>
      </w:r>
      <w:r>
        <w:rPr>
          <w:lang w:val="en-BE" w:eastAsia="en-BE" w:bidi="ar-SA"/>
        </w:rPr>
        <w:t xml:space="preserve">едитора, предъявляющего иск об удовлетворении требований за счет стоимости наследственного имущества, возлагается обязанность по доказыванию в подтверждение своих доводов о наличии на момент смерти должника неисполненного кредитного обязательства, наличии </w:t>
      </w:r>
      <w:r>
        <w:rPr>
          <w:lang w:val="en-BE" w:eastAsia="en-BE" w:bidi="ar-SA"/>
        </w:rPr>
        <w:t>у него имущества, достаточного для погашения обязательства, объема и рыночной стоимость данного имущества на момент открытия наследства, отнесения ответчиков к кругу наследников, принявших наследство. В свою очередь, ответчики, возражая против требований и</w:t>
      </w:r>
      <w:r>
        <w:rPr>
          <w:lang w:val="en-BE" w:eastAsia="en-BE" w:bidi="ar-SA"/>
        </w:rPr>
        <w:t>стца, должны представить доказательства, что они отказались от принятия наследства и не совершали действий по его фактическому принятию.</w:t>
      </w:r>
    </w:p>
    <w:p w14:paraId="0F47A61A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судебном заседании из материалов дела установлено, что 14 июля 2017 года между ПАО Сбербанк и Альковой И.Г. заключен </w:t>
      </w:r>
      <w:r>
        <w:rPr>
          <w:lang w:val="en-BE" w:eastAsia="en-BE" w:bidi="ar-SA"/>
        </w:rPr>
        <w:t>договор на выпуск и обслуживание кредитной карты ПАО Сбербанк, включающим в себя Индивидуальные условия выпуска и обслуживания кредитной карты ПАО Сбербанк в совокупности с Общими условиями выпуска и обслуживания кредитной карты ПАО Сбербанк, Памяткой держ</w:t>
      </w:r>
      <w:r>
        <w:rPr>
          <w:lang w:val="en-BE" w:eastAsia="en-BE" w:bidi="ar-SA"/>
        </w:rPr>
        <w:t>ателя карт ПАО Сбербанк, Памяткой по безопасности при использовании удаленных каналов обслуживания ПАО Сбербанк, Заявлением на получение кредитной карты, Альбомом тарифов на услуги, представляемые ПАО Сбербанк физическим лицам (л.д. 16-19).</w:t>
      </w:r>
    </w:p>
    <w:p w14:paraId="4ABBEB6B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з</w:t>
      </w:r>
      <w:r>
        <w:rPr>
          <w:lang w:val="en-BE" w:eastAsia="en-BE" w:bidi="ar-SA"/>
        </w:rPr>
        <w:t xml:space="preserve">аключенного договора Альковой И.Г. была выдана кредитная карта Gold MasterCard ТП-1Л с возобновляемым кредитным лимитом в размере </w:t>
      </w:r>
      <w:r>
        <w:rPr>
          <w:rStyle w:val="cat-Sumgrp-21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(п. 1.1 Индивидуальных условий)</w:t>
      </w:r>
    </w:p>
    <w:p w14:paraId="264335A6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Операции, совершаемые с использованием карт (основной и дополнительных), относятся на сч</w:t>
      </w:r>
      <w:r>
        <w:rPr>
          <w:lang w:val="en-BE" w:eastAsia="en-BE" w:bidi="ar-SA"/>
        </w:rPr>
        <w:t>ет карты и оплачиваются за счет лимита кредита, предоставленного клиенту с одновременным уменьшением доступного лимита (п. 1.2 Индивидуальных условий).</w:t>
      </w:r>
    </w:p>
    <w:p w14:paraId="7B6DE99B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r>
        <w:rPr>
          <w:rStyle w:val="cat-Addressgrp-1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на сумму основного долга начисляются проценты за пользование кредитом в соответст</w:t>
      </w:r>
      <w:r>
        <w:rPr>
          <w:lang w:val="en-BE" w:eastAsia="en-BE" w:bidi="ar-SA"/>
        </w:rPr>
        <w:t>вии с правилами, определенными в общих условиях, по ставке 23,9%.</w:t>
      </w:r>
    </w:p>
    <w:p w14:paraId="42A7EA60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 несвоевременное погашение обязательного платежа взимается неустойка в размере 36 % годовых. Сумма неустойки рассчитывается от остатка просроченного основного долга и включается в сумму оч</w:t>
      </w:r>
      <w:r>
        <w:rPr>
          <w:lang w:val="en-BE" w:eastAsia="en-BE" w:bidi="ar-SA"/>
        </w:rPr>
        <w:t>ередного обязательного платежа до полной оплаты клиентом всей суммы неустойки, рассчитанной на дату оплаты суммы просроченного основного долга в полном объеме (</w:t>
      </w:r>
      <w:r>
        <w:rPr>
          <w:rStyle w:val="cat-Addressgrp-2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условий).</w:t>
      </w:r>
    </w:p>
    <w:p w14:paraId="3ED74383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Банк свои обязательств по предоставлению заемщику кредитных средств исполнил над</w:t>
      </w:r>
      <w:r>
        <w:rPr>
          <w:lang w:val="en-BE" w:eastAsia="en-BE" w:bidi="ar-SA"/>
        </w:rPr>
        <w:t>лежащим образом.</w:t>
      </w:r>
    </w:p>
    <w:p w14:paraId="6345BBE0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27 июля 2020 года заемщик Алькова И.Г. умерла, что подтверждается свидетельством о смерти X-МЮ №520353, выданным 28 июля 2020 года Многофункциональным центром предоставления государственных услуг </w:t>
      </w:r>
      <w:r>
        <w:rPr>
          <w:rStyle w:val="cat-Addressgrp-3rplc-24"/>
          <w:lang w:val="en-BE" w:eastAsia="en-BE" w:bidi="ar-SA"/>
        </w:rPr>
        <w:t>адрес</w:t>
      </w:r>
      <w:r>
        <w:rPr>
          <w:lang w:val="en-BE" w:eastAsia="en-BE" w:bidi="ar-SA"/>
        </w:rPr>
        <w:t>, актовая запись 170209775011501342001</w:t>
      </w:r>
      <w:r>
        <w:rPr>
          <w:lang w:val="en-BE" w:eastAsia="en-BE" w:bidi="ar-SA"/>
        </w:rPr>
        <w:t xml:space="preserve"> (л.д. 44).</w:t>
      </w:r>
    </w:p>
    <w:p w14:paraId="05455E90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дату смерти обязательство по выплате задолженности по кредитному договору Альковой И.Г. исполнено не было.</w:t>
      </w:r>
    </w:p>
    <w:p w14:paraId="51497A27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15 апреля 2022 года задолженность по эмиссионному контракту составила </w:t>
      </w:r>
      <w:r>
        <w:rPr>
          <w:rStyle w:val="cat-Sumgrp-22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сумма основного долга – </w:t>
      </w:r>
      <w:r>
        <w:rPr>
          <w:rStyle w:val="cat-Sumgrp-17rplc-27"/>
          <w:lang w:val="en-BE" w:eastAsia="en-BE" w:bidi="ar-SA"/>
        </w:rPr>
        <w:t>сумм</w:t>
      </w:r>
      <w:r>
        <w:rPr>
          <w:rStyle w:val="cat-Sumgrp-17rplc-27"/>
          <w:lang w:val="en-BE" w:eastAsia="en-BE" w:bidi="ar-SA"/>
        </w:rPr>
        <w:t>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8rplc-28"/>
          <w:lang w:val="en-BE" w:eastAsia="en-BE" w:bidi="ar-SA"/>
        </w:rPr>
        <w:t>сумма</w:t>
      </w:r>
      <w:r>
        <w:rPr>
          <w:lang w:val="en-BE" w:eastAsia="en-BE" w:bidi="ar-SA"/>
        </w:rPr>
        <w:t>, что подтверждается представленным истцом расчетом, который судом проверен, признан арифметически верным, соответствующим требованиям закона и условиям заключенного договора. Оснований не доверять представленному расчету ил</w:t>
      </w:r>
      <w:r>
        <w:rPr>
          <w:lang w:val="en-BE" w:eastAsia="en-BE" w:bidi="ar-SA"/>
        </w:rPr>
        <w:t>и сомневаться в его правильности у суда не имеется. Данный расчет ответчиком не оспорен, альтернативный расчет задолженности не представлен (л.д. 8-10).</w:t>
      </w:r>
    </w:p>
    <w:p w14:paraId="0ADFFAB8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материалов наследственного дела № 100/2020, открытого после смерти Альковой И.Г. нотариу</w:t>
      </w:r>
      <w:r>
        <w:rPr>
          <w:lang w:val="en-BE" w:eastAsia="en-BE" w:bidi="ar-SA"/>
        </w:rPr>
        <w:t xml:space="preserve">сом </w:t>
      </w:r>
      <w:r>
        <w:rPr>
          <w:rStyle w:val="cat-Addressgrp-4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Кузнецовым И.Н., с заявлением о принятии наследства обратился сын умершей Громов П.В., которому выданы свидетельство о праве на наследство по закону № 77АГ2360690 от 13 января 2020 года, которое состоит из квартиры, расположенной по адресу: </w:t>
      </w:r>
      <w:r>
        <w:rPr>
          <w:rStyle w:val="cat-Addressgrp-5rplc-3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. Глушко, д. 6, кв. 160, с кадастровой стоимостью </w:t>
      </w:r>
      <w:r>
        <w:rPr>
          <w:rStyle w:val="cat-Sumgrp-23rplc-34"/>
          <w:lang w:val="en-BE" w:eastAsia="en-BE" w:bidi="ar-SA"/>
        </w:rPr>
        <w:t>сумма</w:t>
      </w:r>
      <w:r>
        <w:rPr>
          <w:lang w:val="en-BE" w:eastAsia="en-BE" w:bidi="ar-SA"/>
        </w:rPr>
        <w:t>, а также свидетельство о праве на наследство по закону 77АГ6181079 от 04 марта 2021 года, которое состоит из прав на денежные средства, хранящиеся в ПАО Сбербанк (л.д. 51, 82).</w:t>
      </w:r>
    </w:p>
    <w:p w14:paraId="4DA2226F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стоимост</w:t>
      </w:r>
      <w:r>
        <w:rPr>
          <w:lang w:val="en-BE" w:eastAsia="en-BE" w:bidi="ar-SA"/>
        </w:rPr>
        <w:t xml:space="preserve">ь принятого ответчиком наследственного имущества после смерти заемщика превысила сумму задолженности в размере </w:t>
      </w:r>
      <w:r>
        <w:rPr>
          <w:rStyle w:val="cat-Sumgrp-22rplc-35"/>
          <w:lang w:val="en-BE" w:eastAsia="en-BE" w:bidi="ar-SA"/>
        </w:rPr>
        <w:t>сумма</w:t>
      </w:r>
    </w:p>
    <w:p w14:paraId="600FE200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Доказательств исполнения заемщиком Альковой И.Г. или её наследником Громовым П.В. обязательств по возврату полученных по эмиссионному контр</w:t>
      </w:r>
      <w:r>
        <w:rPr>
          <w:lang w:val="en-BE" w:eastAsia="en-BE" w:bidi="ar-SA"/>
        </w:rPr>
        <w:t>акту денежных средств, отвечающих требованиям ст. ст. 59, 60 ГПК РФ, материалы дела не содержат и ответчиком не представлены.</w:t>
      </w:r>
    </w:p>
    <w:p w14:paraId="5C5E067F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56 ГПК РФ, содержание которой следует рассматривать в контексте с положениями п. 3 ст. 123 Конституции Росси</w:t>
      </w:r>
      <w:r>
        <w:rPr>
          <w:lang w:val="en-BE" w:eastAsia="en-BE" w:bidi="ar-SA"/>
        </w:rPr>
        <w:t>йской Федерации и ст. ст. 12, 35 ГПК РФ,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</w:t>
      </w:r>
      <w:r>
        <w:rPr>
          <w:lang w:val="en-BE" w:eastAsia="en-BE" w:bidi="ar-SA"/>
        </w:rPr>
        <w:t>ений, если иное не предусмотрено федеральным законом.</w:t>
      </w:r>
    </w:p>
    <w:p w14:paraId="1E2C1094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ч.ч. 1 и 4 ст. 67 ГПК РФ суд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</w:t>
      </w:r>
      <w:r>
        <w:rPr>
          <w:lang w:val="en-BE" w:eastAsia="en-BE" w:bidi="ar-SA"/>
        </w:rPr>
        <w:t>льств. Результаты оценки доказательств суд обязан отразить в решении, в котором приводятся мотивы, по которым одни доказательства приняты в качестве средств обоснования выводов суда, другие доказательства отвергнуты судом, а также основания, по которым одн</w:t>
      </w:r>
      <w:r>
        <w:rPr>
          <w:lang w:val="en-BE" w:eastAsia="en-BE" w:bidi="ar-SA"/>
        </w:rPr>
        <w:t>им доказательствам отдано предпочтение перед другими.</w:t>
      </w:r>
    </w:p>
    <w:p w14:paraId="1B84BA76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Проанализировав установленные фактические обстоятельства по делу, а также оценив представленные истцом доказательства в их совокупности и взаимосвязи по правилам ст. 67 ГПК РФ, суд приходит к выводу об </w:t>
      </w:r>
      <w:r>
        <w:rPr>
          <w:lang w:val="en-BE" w:eastAsia="en-BE" w:bidi="ar-SA"/>
        </w:rPr>
        <w:t>удовлетворении исковых требований, поскольку в судебном заседании установлен факт принятия ответчиком наследства, открывшегося после смерти заемщика Альковой И.Г. Учитывая, что Громов П.В. принял наследство после смерти своей матери Альковой И.Г., стоимост</w:t>
      </w:r>
      <w:r>
        <w:rPr>
          <w:lang w:val="en-BE" w:eastAsia="en-BE" w:bidi="ar-SA"/>
        </w:rPr>
        <w:t>ь перешедшего к наследнику имущества превышает размер задолженности перед истцом, то на нем лежит обязанность по возврату долга в пределах стоимости наследственного имущества, принадлежащего Альковой И.Г. на момент открытия наследства, и соответственно при</w:t>
      </w:r>
      <w:r>
        <w:rPr>
          <w:lang w:val="en-BE" w:eastAsia="en-BE" w:bidi="ar-SA"/>
        </w:rPr>
        <w:t>нятого им после смерти матери.</w:t>
      </w:r>
    </w:p>
    <w:p w14:paraId="4DF1F94A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Право кредитора на истребование процентов за пользование просроченным основным долгом в случае ненадлежащего исполнения заемщиком своих обязательств по его погашению предусмотрено как законом, так и положениями эмиссионного к</w:t>
      </w:r>
      <w:r>
        <w:rPr>
          <w:lang w:val="en-BE" w:eastAsia="en-BE" w:bidi="ar-SA"/>
        </w:rPr>
        <w:t>онтракта. Проценты на просроченный основной долг не являются мерой ответственности, а являются платой за пользование кредитом за период, превышающий установленный договором.</w:t>
      </w:r>
    </w:p>
    <w:p w14:paraId="56F55D1B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обязательства по уплате процентов за пользование кредитом входят в соста</w:t>
      </w:r>
      <w:r>
        <w:rPr>
          <w:lang w:val="en-BE" w:eastAsia="en-BE" w:bidi="ar-SA"/>
        </w:rPr>
        <w:t>в наследства в порядке ст. 1112 ГК РФ и продолжают начисляться после открытия наследства, штрафные санкции носят разумный характер и соразмерны последствиям нарушения обязательства, названные проценты также подлежат взысканию с ответчика в пользу истца.</w:t>
      </w:r>
    </w:p>
    <w:p w14:paraId="1E01AAC1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</w:t>
      </w:r>
      <w:r>
        <w:rPr>
          <w:lang w:val="en-BE" w:eastAsia="en-BE" w:bidi="ar-SA"/>
        </w:rPr>
        <w:t xml:space="preserve">ким образом, с ответчика в пользу истца подлежат взысканию задолженность заемщика Альковой Ирины Геннадьевны по эмиссионному контракту №0910-Р-8466007810 от 14.07.2017 г. по состоянию на 15.04.2022 г. в размере </w:t>
      </w:r>
      <w:r>
        <w:rPr>
          <w:rStyle w:val="cat-Sumgrp-17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размере </w:t>
      </w:r>
      <w:r>
        <w:rPr>
          <w:rStyle w:val="cat-Sumgrp-18rplc-44"/>
          <w:lang w:val="en-BE" w:eastAsia="en-BE" w:bidi="ar-SA"/>
        </w:rPr>
        <w:t>сумма</w:t>
      </w:r>
    </w:p>
    <w:p w14:paraId="41006EB4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Учитывая обоснованность заявленных исковых требований, суд приходит к выводу, что в силу ст. 98 ГПК РФ с ответчика в пользу истца подлежит взысканию государственная пошлина в размере </w:t>
      </w:r>
      <w:r>
        <w:rPr>
          <w:rStyle w:val="cat-Sumgrp-20rplc-45"/>
          <w:lang w:val="en-BE" w:eastAsia="en-BE" w:bidi="ar-SA"/>
        </w:rPr>
        <w:t>сумма</w:t>
      </w:r>
      <w:r>
        <w:rPr>
          <w:lang w:val="en-BE" w:eastAsia="en-BE" w:bidi="ar-SA"/>
        </w:rPr>
        <w:t>, уплаченная истцом при подаче искового заявления.</w:t>
      </w:r>
    </w:p>
    <w:p w14:paraId="48A3B8E5" w14:textId="77777777" w:rsidR="00000000" w:rsidRDefault="00E76008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>На основании изло</w:t>
      </w:r>
      <w:r>
        <w:rPr>
          <w:lang w:val="en-BE" w:eastAsia="en-BE" w:bidi="ar-SA"/>
        </w:rPr>
        <w:t>женного, руководствуясь ст. ст. 194 - 198 ГПК РФ, суд</w:t>
      </w:r>
    </w:p>
    <w:p w14:paraId="4BF90A4C" w14:textId="77777777" w:rsidR="00000000" w:rsidRDefault="00E76008">
      <w:pPr>
        <w:ind w:firstLine="567"/>
        <w:rPr>
          <w:lang w:val="en-BE" w:eastAsia="en-BE" w:bidi="ar-SA"/>
        </w:rPr>
      </w:pPr>
    </w:p>
    <w:p w14:paraId="2C0CEF09" w14:textId="77777777" w:rsidR="00000000" w:rsidRDefault="00E76008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073AF58E" w14:textId="77777777" w:rsidR="00000000" w:rsidRDefault="00E76008">
      <w:pPr>
        <w:ind w:firstLine="567"/>
        <w:jc w:val="both"/>
        <w:rPr>
          <w:lang w:val="en-BE" w:eastAsia="en-BE" w:bidi="ar-SA"/>
        </w:rPr>
      </w:pPr>
    </w:p>
    <w:p w14:paraId="7BEAEE6C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к Громову Павлу Валерьевичу о взыскании с наследника задолженности по эмиссионному контракту, судебных расходов - у</w:t>
      </w:r>
      <w:r>
        <w:rPr>
          <w:lang w:val="en-BE" w:eastAsia="en-BE" w:bidi="ar-SA"/>
        </w:rPr>
        <w:t>довлетворить.</w:t>
      </w:r>
    </w:p>
    <w:p w14:paraId="7EC99B05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Громова Павла Валерьевича, </w:t>
      </w:r>
      <w:r>
        <w:rPr>
          <w:rStyle w:val="cat-PassportDatagrp-24rplc-48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 в пользу ПАО Сбербанк в лице филиала – Московский банк ПАО Сбербанк, ИНН 7707083893, задолженность заемщика Альковой Ирины Геннадьевны по эмиссионному контракту №0910-Р-8466007810 от 14.</w:t>
      </w:r>
      <w:r>
        <w:rPr>
          <w:lang w:val="en-BE" w:eastAsia="en-BE" w:bidi="ar-SA"/>
        </w:rPr>
        <w:t xml:space="preserve">07.2017 г. по состоянию на 15.04.2022 г. в размере </w:t>
      </w:r>
      <w:r>
        <w:rPr>
          <w:rStyle w:val="cat-Sumgrp-17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в размере </w:t>
      </w:r>
      <w:r>
        <w:rPr>
          <w:rStyle w:val="cat-Sumgrp-18rplc-5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20rplc-52"/>
          <w:lang w:val="en-BE" w:eastAsia="en-BE" w:bidi="ar-SA"/>
        </w:rPr>
        <w:t>сумма</w:t>
      </w:r>
    </w:p>
    <w:p w14:paraId="174CFD57" w14:textId="77777777" w:rsidR="00000000" w:rsidRDefault="00E760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сторонами в Московский городской суд через Зюзинский районный суд </w:t>
      </w:r>
      <w:r>
        <w:rPr>
          <w:rStyle w:val="cat-Addressgrp-0rplc-5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судом в окончательной форме.</w:t>
      </w:r>
    </w:p>
    <w:p w14:paraId="7F9FA315" w14:textId="77777777" w:rsidR="00000000" w:rsidRDefault="00E76008">
      <w:pPr>
        <w:ind w:firstLine="567"/>
        <w:jc w:val="both"/>
        <w:rPr>
          <w:lang w:val="en-BE" w:eastAsia="en-BE" w:bidi="ar-SA"/>
        </w:rPr>
      </w:pPr>
    </w:p>
    <w:p w14:paraId="2A404A7A" w14:textId="77777777" w:rsidR="00000000" w:rsidRDefault="00E76008">
      <w:pPr>
        <w:ind w:firstLine="567"/>
        <w:jc w:val="both"/>
        <w:rPr>
          <w:lang w:val="en-BE" w:eastAsia="en-BE" w:bidi="ar-SA"/>
        </w:rPr>
      </w:pPr>
    </w:p>
    <w:p w14:paraId="7F75E8E2" w14:textId="77777777" w:rsidR="00000000" w:rsidRDefault="00E76008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>Судья                                                                                                                  Сафьян Е.И.</w:t>
      </w:r>
    </w:p>
    <w:p w14:paraId="697419A4" w14:textId="77777777" w:rsidR="00000000" w:rsidRDefault="00E76008">
      <w:pPr>
        <w:ind w:firstLine="567"/>
        <w:rPr>
          <w:lang w:val="en-BE" w:eastAsia="en-BE" w:bidi="ar-SA"/>
        </w:rPr>
      </w:pPr>
    </w:p>
    <w:p w14:paraId="26088604" w14:textId="77777777" w:rsidR="00000000" w:rsidRDefault="00E76008">
      <w:pPr>
        <w:ind w:firstLine="567"/>
        <w:rPr>
          <w:lang w:val="en-BE" w:eastAsia="en-BE" w:bidi="ar-SA"/>
        </w:rPr>
      </w:pPr>
    </w:p>
    <w:p w14:paraId="300A0E56" w14:textId="77777777" w:rsidR="00000000" w:rsidRDefault="00E76008">
      <w:pPr>
        <w:ind w:firstLine="567"/>
        <w:rPr>
          <w:lang w:val="en-BE" w:eastAsia="en-BE" w:bidi="ar-SA"/>
        </w:rPr>
      </w:pPr>
    </w:p>
    <w:p w14:paraId="0CD4CCA4" w14:textId="77777777" w:rsidR="00000000" w:rsidRDefault="00E76008">
      <w:pPr>
        <w:spacing w:after="200" w:line="276" w:lineRule="auto"/>
        <w:rPr>
          <w:sz w:val="22"/>
          <w:szCs w:val="22"/>
          <w:lang w:val="en-BE" w:eastAsia="en-BE" w:bidi="ar-SA"/>
        </w:rPr>
      </w:pP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2517F" w14:textId="77777777" w:rsidR="00000000" w:rsidRDefault="00E76008">
      <w:r>
        <w:separator/>
      </w:r>
    </w:p>
  </w:endnote>
  <w:endnote w:type="continuationSeparator" w:id="0">
    <w:p w14:paraId="44C4E1BE" w14:textId="77777777" w:rsidR="00000000" w:rsidRDefault="00E76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E2D0B" w14:textId="77777777" w:rsidR="00000000" w:rsidRDefault="00E76008">
    <w:pPr>
      <w:spacing w:after="200" w:line="276" w:lineRule="auto"/>
      <w:jc w:val="center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5082E6EC" w14:textId="77777777" w:rsidR="00000000" w:rsidRDefault="00E76008">
    <w:pPr>
      <w:spacing w:after="200" w:line="276" w:lineRule="auto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B696C" w14:textId="77777777" w:rsidR="00000000" w:rsidRDefault="00E76008">
      <w:r>
        <w:separator/>
      </w:r>
    </w:p>
  </w:footnote>
  <w:footnote w:type="continuationSeparator" w:id="0">
    <w:p w14:paraId="35E9D193" w14:textId="77777777" w:rsidR="00000000" w:rsidRDefault="00E76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008"/>
    <w:rsid w:val="00E7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44398C7"/>
  <w15:chartTrackingRefBased/>
  <w15:docId w15:val="{5F5061EB-2FD6-4FD7-9C17-5792601C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Sumgrp-17rplc-8">
    <w:name w:val="cat-Sum grp-17 rplc-8"/>
    <w:basedOn w:val="a0"/>
  </w:style>
  <w:style w:type="character" w:customStyle="1" w:styleId="cat-Sumgrp-18rplc-9">
    <w:name w:val="cat-Sum grp-18 rplc-9"/>
    <w:basedOn w:val="a0"/>
  </w:style>
  <w:style w:type="character" w:customStyle="1" w:styleId="cat-Sumgrp-19rplc-12">
    <w:name w:val="cat-Sum grp-19 rplc-12"/>
    <w:basedOn w:val="a0"/>
  </w:style>
  <w:style w:type="character" w:customStyle="1" w:styleId="cat-Sumgrp-20rplc-13">
    <w:name w:val="cat-Sum grp-20 rplc-13"/>
    <w:basedOn w:val="a0"/>
  </w:style>
  <w:style w:type="character" w:customStyle="1" w:styleId="cat-Addressgrp-0rplc-14">
    <w:name w:val="cat-Address grp-0 rplc-14"/>
    <w:basedOn w:val="a0"/>
  </w:style>
  <w:style w:type="character" w:customStyle="1" w:styleId="cat-Sumgrp-21rplc-20">
    <w:name w:val="cat-Sum grp-21 rplc-20"/>
    <w:basedOn w:val="a0"/>
  </w:style>
  <w:style w:type="character" w:customStyle="1" w:styleId="cat-Addressgrp-1rplc-21">
    <w:name w:val="cat-Address grp-1 rplc-21"/>
    <w:basedOn w:val="a0"/>
  </w:style>
  <w:style w:type="character" w:customStyle="1" w:styleId="cat-Addressgrp-2rplc-22">
    <w:name w:val="cat-Address grp-2 rplc-22"/>
    <w:basedOn w:val="a0"/>
  </w:style>
  <w:style w:type="character" w:customStyle="1" w:styleId="cat-Addressgrp-3rplc-24">
    <w:name w:val="cat-Address grp-3 rplc-24"/>
    <w:basedOn w:val="a0"/>
  </w:style>
  <w:style w:type="character" w:customStyle="1" w:styleId="cat-Sumgrp-22rplc-26">
    <w:name w:val="cat-Sum grp-22 rplc-26"/>
    <w:basedOn w:val="a0"/>
  </w:style>
  <w:style w:type="character" w:customStyle="1" w:styleId="cat-Sumgrp-17rplc-27">
    <w:name w:val="cat-Sum grp-17 rplc-27"/>
    <w:basedOn w:val="a0"/>
  </w:style>
  <w:style w:type="character" w:customStyle="1" w:styleId="cat-Sumgrp-18rplc-28">
    <w:name w:val="cat-Sum grp-18 rplc-28"/>
    <w:basedOn w:val="a0"/>
  </w:style>
  <w:style w:type="character" w:customStyle="1" w:styleId="cat-Addressgrp-4rplc-30">
    <w:name w:val="cat-Address grp-4 rplc-30"/>
    <w:basedOn w:val="a0"/>
  </w:style>
  <w:style w:type="character" w:customStyle="1" w:styleId="cat-Addressgrp-5rplc-33">
    <w:name w:val="cat-Address grp-5 rplc-33"/>
    <w:basedOn w:val="a0"/>
  </w:style>
  <w:style w:type="character" w:customStyle="1" w:styleId="cat-Sumgrp-23rplc-34">
    <w:name w:val="cat-Sum grp-23 rplc-34"/>
    <w:basedOn w:val="a0"/>
  </w:style>
  <w:style w:type="character" w:customStyle="1" w:styleId="cat-Sumgrp-22rplc-35">
    <w:name w:val="cat-Sum grp-22 rplc-35"/>
    <w:basedOn w:val="a0"/>
  </w:style>
  <w:style w:type="character" w:customStyle="1" w:styleId="cat-Sumgrp-17rplc-43">
    <w:name w:val="cat-Sum grp-17 rplc-43"/>
    <w:basedOn w:val="a0"/>
  </w:style>
  <w:style w:type="character" w:customStyle="1" w:styleId="cat-Sumgrp-18rplc-44">
    <w:name w:val="cat-Sum grp-18 rplc-44"/>
    <w:basedOn w:val="a0"/>
  </w:style>
  <w:style w:type="character" w:customStyle="1" w:styleId="cat-Sumgrp-20rplc-45">
    <w:name w:val="cat-Sum grp-20 rplc-45"/>
    <w:basedOn w:val="a0"/>
  </w:style>
  <w:style w:type="character" w:customStyle="1" w:styleId="cat-PassportDatagrp-24rplc-48">
    <w:name w:val="cat-PassportData grp-24 rplc-48"/>
    <w:basedOn w:val="a0"/>
  </w:style>
  <w:style w:type="character" w:customStyle="1" w:styleId="cat-Sumgrp-17rplc-50">
    <w:name w:val="cat-Sum grp-17 rplc-50"/>
    <w:basedOn w:val="a0"/>
  </w:style>
  <w:style w:type="character" w:customStyle="1" w:styleId="cat-Sumgrp-18rplc-51">
    <w:name w:val="cat-Sum grp-18 rplc-51"/>
    <w:basedOn w:val="a0"/>
  </w:style>
  <w:style w:type="character" w:customStyle="1" w:styleId="cat-Sumgrp-20rplc-52">
    <w:name w:val="cat-Sum grp-20 rplc-52"/>
    <w:basedOn w:val="a0"/>
  </w:style>
  <w:style w:type="character" w:customStyle="1" w:styleId="cat-Addressgrp-0rplc-53">
    <w:name w:val="cat-Address grp-0 rplc-5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2629</Words>
  <Characters>14987</Characters>
  <Application>Microsoft Office Word</Application>
  <DocSecurity>0</DocSecurity>
  <Lines>124</Lines>
  <Paragraphs>35</Paragraphs>
  <ScaleCrop>false</ScaleCrop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