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7E2876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</w:p>
    <w:p w14:paraId="15E2F5E3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Е Н И Е</w:t>
      </w:r>
    </w:p>
    <w:p w14:paraId="3EFFAFBA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72053721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(резолютивная часть)</w:t>
      </w:r>
    </w:p>
    <w:p w14:paraId="4D20CE8B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                                                                                               77RS0005-02-2021-012368-23</w:t>
      </w:r>
    </w:p>
    <w:p w14:paraId="7EA09783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16 ноября 2021 года                                     </w:t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</w:t>
      </w:r>
      <w:r>
        <w:rPr>
          <w:b/>
          <w:bCs/>
          <w:sz w:val="26"/>
          <w:szCs w:val="26"/>
          <w:lang w:val="en-BE" w:eastAsia="en-BE" w:bidi="ar-SA"/>
        </w:rPr>
        <w:t xml:space="preserve">                      </w:t>
      </w:r>
      <w:r>
        <w:rPr>
          <w:rStyle w:val="cat-Addressgrp-0rplc-0"/>
          <w:b/>
          <w:bCs/>
          <w:sz w:val="26"/>
          <w:szCs w:val="26"/>
          <w:lang w:val="en-BE" w:eastAsia="en-BE" w:bidi="ar-SA"/>
        </w:rPr>
        <w:t>адрес</w:t>
      </w:r>
    </w:p>
    <w:p w14:paraId="71E187CE" w14:textId="77777777" w:rsidR="00000000" w:rsidRDefault="00E35442">
      <w:pPr>
        <w:spacing w:line="276" w:lineRule="auto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Суд в составе председательствующего судьи Головинского районного суда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Яковлевой В.С.,  </w:t>
      </w:r>
    </w:p>
    <w:p w14:paraId="7423D68E" w14:textId="77777777" w:rsidR="00000000" w:rsidRDefault="00E35442">
      <w:pPr>
        <w:spacing w:line="276" w:lineRule="auto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6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DEAF502" w14:textId="77777777" w:rsidR="00000000" w:rsidRDefault="00E35442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2-4686/2021 по иску ПАО Сбербанк в лице филиала –</w:t>
      </w:r>
      <w:r>
        <w:rPr>
          <w:sz w:val="26"/>
          <w:szCs w:val="26"/>
          <w:lang w:val="en-BE" w:eastAsia="en-BE" w:bidi="ar-SA"/>
        </w:rPr>
        <w:t xml:space="preserve"> Московского банка ПАО Сбербанк к Кульпину Алексею Андреевичу, Кульпиной Екатерине Андреевне о взыскании суммы задолженности, судебных расходов по оплате государственной пошлины, </w:t>
      </w:r>
    </w:p>
    <w:p w14:paraId="59C60519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ст.ст.193, 199 ГПК РФ суд,</w:t>
      </w:r>
    </w:p>
    <w:p w14:paraId="1CBE72D7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51486504" w14:textId="77777777" w:rsidR="00000000" w:rsidRDefault="00E35442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14:paraId="61582C28" w14:textId="77777777" w:rsidR="00000000" w:rsidRDefault="00E35442">
      <w:pPr>
        <w:jc w:val="center"/>
        <w:rPr>
          <w:sz w:val="26"/>
          <w:szCs w:val="26"/>
          <w:lang w:val="en-BE" w:eastAsia="en-BE" w:bidi="ar-SA"/>
        </w:rPr>
      </w:pPr>
    </w:p>
    <w:p w14:paraId="0EA2F558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</w:t>
      </w:r>
      <w:r>
        <w:rPr>
          <w:sz w:val="26"/>
          <w:szCs w:val="26"/>
          <w:lang w:val="en-BE" w:eastAsia="en-BE" w:bidi="ar-SA"/>
        </w:rPr>
        <w:t>АО Сбербанк в лице филиала – Московского банка ПАО Сбербанк к Кульпину Алексею Андреевичу, Кульпиной Екатерине Андреевне о взыскании суммы задолженности, судебных расходов по оплате государственной пошлины – удовлетворить.</w:t>
      </w:r>
    </w:p>
    <w:p w14:paraId="1CAAD948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Кульпина Алексея Андре</w:t>
      </w:r>
      <w:r>
        <w:rPr>
          <w:sz w:val="26"/>
          <w:szCs w:val="26"/>
          <w:lang w:val="en-BE" w:eastAsia="en-BE" w:bidi="ar-SA"/>
        </w:rPr>
        <w:t xml:space="preserve">евича, Кульпиной Екатерины Андреевны солидарно в пользу ПАО Сбербанк в лице филиала – Московского банка ПАО Сбербанк сумму задолженности по эмиссионному контракту № 0910-Р-9213493350 в размере </w:t>
      </w:r>
      <w:r>
        <w:rPr>
          <w:rStyle w:val="cat-Sumgrp-17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судебные расходы по оплате государственной пошлины в раз</w:t>
      </w:r>
      <w:r>
        <w:rPr>
          <w:sz w:val="26"/>
          <w:szCs w:val="26"/>
          <w:lang w:val="en-BE" w:eastAsia="en-BE" w:bidi="ar-SA"/>
        </w:rPr>
        <w:t xml:space="preserve">мере </w:t>
      </w:r>
      <w:r>
        <w:rPr>
          <w:rStyle w:val="cat-Sumgrp-18rplc-11"/>
          <w:sz w:val="26"/>
          <w:szCs w:val="26"/>
          <w:lang w:val="en-BE" w:eastAsia="en-BE" w:bidi="ar-SA"/>
        </w:rPr>
        <w:t>сумма</w:t>
      </w:r>
    </w:p>
    <w:p w14:paraId="615E6E5B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2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7EBC72AB" w14:textId="77777777" w:rsidR="00000000" w:rsidRDefault="00E35442">
      <w:pPr>
        <w:spacing w:after="200"/>
        <w:jc w:val="both"/>
        <w:rPr>
          <w:sz w:val="26"/>
          <w:szCs w:val="26"/>
          <w:lang w:val="en-BE" w:eastAsia="en-BE" w:bidi="ar-SA"/>
        </w:rPr>
      </w:pPr>
    </w:p>
    <w:p w14:paraId="1E88139E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Судья:                                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В.С. Яковлева</w:t>
      </w:r>
    </w:p>
    <w:p w14:paraId="656553DC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7B4F195A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248C8A42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3EA0C37E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3878977C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05583A4E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24C1760A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2CDA1DD9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46B7DADC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1653F946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2E8EB39E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338D8F4A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58BECA05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2A590E3D" w14:textId="77777777" w:rsidR="00000000" w:rsidRDefault="00E35442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35840DA2" w14:textId="77777777" w:rsidR="00000000" w:rsidRDefault="00E35442">
      <w:pPr>
        <w:spacing w:line="276" w:lineRule="auto"/>
        <w:rPr>
          <w:sz w:val="26"/>
          <w:szCs w:val="26"/>
          <w:lang w:val="en-BE" w:eastAsia="en-BE" w:bidi="ar-SA"/>
        </w:rPr>
      </w:pPr>
    </w:p>
    <w:p w14:paraId="260BC0AB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br w:type="page"/>
      </w:r>
      <w:r>
        <w:rPr>
          <w:b/>
          <w:bCs/>
          <w:sz w:val="26"/>
          <w:szCs w:val="26"/>
          <w:lang w:val="en-BE" w:eastAsia="en-BE" w:bidi="ar-SA"/>
        </w:rPr>
        <w:lastRenderedPageBreak/>
        <w:t>Р Е Ш Е Н И Е</w:t>
      </w:r>
    </w:p>
    <w:p w14:paraId="2BEB182B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750AFE5D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</w:p>
    <w:p w14:paraId="41CD2055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                                                                                               77RS0005-02-2021-012368-23</w:t>
      </w:r>
    </w:p>
    <w:p w14:paraId="755E421B" w14:textId="77777777" w:rsidR="00000000" w:rsidRDefault="00E35442">
      <w:pPr>
        <w:spacing w:line="276" w:lineRule="auto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16 н</w:t>
      </w:r>
      <w:r>
        <w:rPr>
          <w:b/>
          <w:bCs/>
          <w:sz w:val="26"/>
          <w:szCs w:val="26"/>
          <w:lang w:val="en-BE" w:eastAsia="en-BE" w:bidi="ar-SA"/>
        </w:rPr>
        <w:t xml:space="preserve">оября 2021 года                                                                                      </w:t>
      </w:r>
      <w:r>
        <w:rPr>
          <w:rStyle w:val="cat-Addressgrp-0rplc-14"/>
          <w:b/>
          <w:bCs/>
          <w:sz w:val="26"/>
          <w:szCs w:val="26"/>
          <w:lang w:val="en-BE" w:eastAsia="en-BE" w:bidi="ar-SA"/>
        </w:rPr>
        <w:t>адрес</w:t>
      </w:r>
    </w:p>
    <w:p w14:paraId="3C1AEEDC" w14:textId="77777777" w:rsidR="00000000" w:rsidRDefault="00E35442">
      <w:pPr>
        <w:spacing w:line="276" w:lineRule="auto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Суд в составе председательствующего судьи Головинского районного суда </w:t>
      </w:r>
      <w:r>
        <w:rPr>
          <w:rStyle w:val="cat-Addressgrp-1rplc-1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Яковлевой В.С.,  </w:t>
      </w:r>
    </w:p>
    <w:p w14:paraId="704A3ADF" w14:textId="77777777" w:rsidR="00000000" w:rsidRDefault="00E35442">
      <w:pPr>
        <w:spacing w:line="276" w:lineRule="auto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6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6AC16BC1" w14:textId="77777777" w:rsidR="00000000" w:rsidRDefault="00E35442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</w:t>
      </w:r>
      <w:r>
        <w:rPr>
          <w:sz w:val="26"/>
          <w:szCs w:val="26"/>
          <w:lang w:val="en-BE" w:eastAsia="en-BE" w:bidi="ar-SA"/>
        </w:rPr>
        <w:t xml:space="preserve"> заседании гражданское дело № 2-4686/2021 по иску ПАО Сбербанк в лице филиала – Московского банка ПАО Сбербанк к Кульпину Алексею Андреевичу, Кульпиной Екатерине Андреевне о взыскании суммы задолженности, судебных расходов по оплате государственной пошлины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194FB6F0" w14:textId="77777777" w:rsidR="00000000" w:rsidRDefault="00E35442">
      <w:pPr>
        <w:jc w:val="both"/>
        <w:rPr>
          <w:sz w:val="26"/>
          <w:szCs w:val="26"/>
          <w:lang w:val="en-BE" w:eastAsia="en-BE" w:bidi="ar-SA"/>
        </w:rPr>
      </w:pPr>
    </w:p>
    <w:p w14:paraId="2229D747" w14:textId="77777777" w:rsidR="00000000" w:rsidRDefault="00E354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 С Т А Н О В И Л:</w:t>
      </w:r>
    </w:p>
    <w:p w14:paraId="3A347A36" w14:textId="77777777" w:rsidR="00000000" w:rsidRDefault="00E35442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0A414509" w14:textId="77777777" w:rsidR="00000000" w:rsidRDefault="00E35442">
      <w:pPr>
        <w:widowControl w:val="0"/>
        <w:spacing w:line="307" w:lineRule="atLeast"/>
        <w:ind w:firstLine="709"/>
        <w:jc w:val="both"/>
        <w:rPr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Сбербанк в лице филиала – Московского банка ПАО Сбербанк обратился в суд с иском к наследственному имуществу </w:t>
      </w:r>
      <w:r>
        <w:rPr>
          <w:rStyle w:val="cat-FIOgrp-12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умершей 20.11.2018 г., о взыскании суммы задолженности по эмиссионному контракту № 0910-Р-9213493350 в размере </w:t>
      </w:r>
      <w:r>
        <w:rPr>
          <w:rStyle w:val="cat-Sumgrp-17rplc-21"/>
          <w:sz w:val="26"/>
          <w:szCs w:val="26"/>
          <w:lang w:val="en-BE" w:eastAsia="en-BE" w:bidi="ar-SA"/>
        </w:rPr>
        <w:t>сум</w:t>
      </w:r>
      <w:r>
        <w:rPr>
          <w:rStyle w:val="cat-Sumgrp-17rplc-21"/>
          <w:sz w:val="26"/>
          <w:szCs w:val="26"/>
          <w:lang w:val="en-BE" w:eastAsia="en-BE" w:bidi="ar-SA"/>
        </w:rPr>
        <w:t>ма</w:t>
      </w:r>
      <w:r>
        <w:rPr>
          <w:sz w:val="26"/>
          <w:szCs w:val="26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8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Свои требования истец мотивировал тем, что ПАО «Сбербанк России» и </w:t>
      </w:r>
      <w:r>
        <w:rPr>
          <w:rStyle w:val="cat-FIOgrp-13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заключен эмиссионный контракт на предоставление ответчику возобновляемой кредитной линии посредством выдачи ба</w:t>
      </w:r>
      <w:r>
        <w:rPr>
          <w:sz w:val="26"/>
          <w:szCs w:val="26"/>
          <w:lang w:val="en-BE" w:eastAsia="en-BE" w:bidi="ar-SA"/>
        </w:rPr>
        <w:t xml:space="preserve">нковской карты Сбербанка с предоставлением по ней кредита и обслуживанием счета по данной карте в российских рублях. Во исполнение указанного договора ответчику была выдана банковская карта с лимитом кредита </w:t>
      </w:r>
      <w:r>
        <w:rPr>
          <w:rStyle w:val="cat-Sumgrp-19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счет. Кредит был выдан под 23,9 %</w:t>
      </w:r>
      <w:r>
        <w:rPr>
          <w:sz w:val="26"/>
          <w:szCs w:val="26"/>
          <w:lang w:val="en-BE" w:eastAsia="en-BE" w:bidi="ar-SA"/>
        </w:rPr>
        <w:t xml:space="preserve"> годовых на условиях, определенных тарифами Сбербанка. Как указывает истец, в нарушение условий договора, платежи в счет погашения задолженности по кредиту ответчиком надлежащим образом не производились. По состоянию на 13.07.2021 года за заемщиком образов</w:t>
      </w:r>
      <w:r>
        <w:rPr>
          <w:sz w:val="26"/>
          <w:szCs w:val="26"/>
          <w:lang w:val="en-BE" w:eastAsia="en-BE" w:bidi="ar-SA"/>
        </w:rPr>
        <w:t xml:space="preserve">алась просроченная задолженность из которых: </w:t>
      </w:r>
      <w:r>
        <w:rPr>
          <w:rStyle w:val="cat-Sumgrp-20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 основной долг, </w:t>
      </w:r>
      <w:r>
        <w:rPr>
          <w:rStyle w:val="cat-Sumgrp-21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22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 Истец уведомлял ответчика о нарушении условий кредитного договора с его стороны и наличии просроченной задолженности, однако</w:t>
      </w:r>
      <w:r>
        <w:rPr>
          <w:sz w:val="26"/>
          <w:szCs w:val="26"/>
          <w:lang w:val="en-BE" w:eastAsia="en-BE" w:bidi="ar-SA"/>
        </w:rPr>
        <w:t xml:space="preserve"> на предложения истца погасить задолженность ответчик не реагировал.  20.11.2018 г. </w:t>
      </w:r>
      <w:r>
        <w:rPr>
          <w:rStyle w:val="cat-FIOgrp-13rplc-2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умерла. Предполагаемым наследником является Кульпин  А.А., </w:t>
      </w:r>
      <w:r>
        <w:rPr>
          <w:rStyle w:val="cat-FIOgrp-15rplc-30"/>
          <w:sz w:val="26"/>
          <w:szCs w:val="26"/>
          <w:lang w:val="en-BE" w:eastAsia="en-BE" w:bidi="ar-SA"/>
        </w:rPr>
        <w:t>фио</w:t>
      </w:r>
    </w:p>
    <w:p w14:paraId="05020E77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истца ПАО Сбербанк в лице филиала – Московского банка ПАО Сбербанк в судебное заседание не </w:t>
      </w:r>
      <w:r>
        <w:rPr>
          <w:sz w:val="26"/>
          <w:szCs w:val="26"/>
          <w:lang w:val="en-BE" w:eastAsia="en-BE" w:bidi="ar-SA"/>
        </w:rPr>
        <w:t>явился, о дате, месте и времени рассмотрения дела извещался надлежащим образом, ходатайствовал о рассмотрении дела без его участия.</w:t>
      </w:r>
    </w:p>
    <w:p w14:paraId="3AF19471" w14:textId="77777777" w:rsidR="00000000" w:rsidRDefault="00E354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Ответчики Кульпин  А.А., </w:t>
      </w:r>
      <w:r>
        <w:rPr>
          <w:rStyle w:val="cat-FIOgrp-15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о дате, месте и времени рассмотрения дела извещались надлежащим образом по адресу регистрации,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явились, о причинах неявки не сообщили, возражений по иску в суд не представили.</w:t>
      </w:r>
    </w:p>
    <w:p w14:paraId="60D88924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ст.118 ГПК РФ лица, участвующие в деле, обязаны сообщить суду о перемене своего адреса во время производства по делу. При отсутствии</w:t>
      </w:r>
      <w:r>
        <w:rPr>
          <w:sz w:val="26"/>
          <w:szCs w:val="26"/>
          <w:lang w:val="en-BE" w:eastAsia="en-BE" w:bidi="ar-SA"/>
        </w:rPr>
        <w:t xml:space="preserve"> такого сообщения, судебная повестка посылается по последнему известному месту жительства и считается доставленной, хотя бы адресат по этому адресу более не живет или не находится.</w:t>
      </w:r>
    </w:p>
    <w:p w14:paraId="6E121EF7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ст.119 ГПК РФ при неизвестности места пребывания ответчик</w:t>
      </w:r>
      <w:r>
        <w:rPr>
          <w:sz w:val="26"/>
          <w:szCs w:val="26"/>
          <w:lang w:val="en-BE" w:eastAsia="en-BE" w:bidi="ar-SA"/>
        </w:rPr>
        <w:t>а суд приступает к рассмотрению дела после поступления в суд сведений об этом с последнего известного места жительства.</w:t>
      </w:r>
    </w:p>
    <w:p w14:paraId="483AD15B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ст.165.1 ГК РФ заявления, уведомления, извещения, требования или иные юридически значимые сообщения, с которыми закон или с</w:t>
      </w:r>
      <w:r>
        <w:rPr>
          <w:sz w:val="26"/>
          <w:szCs w:val="26"/>
          <w:lang w:val="en-BE" w:eastAsia="en-BE" w:bidi="ar-SA"/>
        </w:rPr>
        <w:t>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 w14:paraId="137E71FE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Сообщение считается доставленным и в тех случаях, если оно поступило лицу, ко</w:t>
      </w:r>
      <w:r>
        <w:rPr>
          <w:sz w:val="26"/>
          <w:szCs w:val="26"/>
          <w:lang w:val="en-BE" w:eastAsia="en-BE" w:bidi="ar-SA"/>
        </w:rPr>
        <w:t>торому оно направлено (адресату), но по обстоятельствам, зависящим от него, не было ему вручено или адресат не ознакомился с ним.</w:t>
      </w:r>
    </w:p>
    <w:p w14:paraId="74E7E042" w14:textId="77777777" w:rsidR="00000000" w:rsidRDefault="00E35442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порядке п.3 ст.167 ГПК РФ суд определил рассмотреть гражданское дело в отсутствие неявившихся лиц. </w:t>
      </w:r>
    </w:p>
    <w:p w14:paraId="7E932CA6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проверив и изучив м</w:t>
      </w:r>
      <w:r>
        <w:rPr>
          <w:sz w:val="26"/>
          <w:szCs w:val="26"/>
          <w:lang w:val="en-BE" w:eastAsia="en-BE" w:bidi="ar-SA"/>
        </w:rPr>
        <w:t>атериалы дела, считает исковые требования подлежащими удовлетворению по следующим основаниям.</w:t>
      </w:r>
    </w:p>
    <w:p w14:paraId="6F24D310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</w:t>
      </w:r>
      <w:r>
        <w:rPr>
          <w:sz w:val="26"/>
          <w:szCs w:val="26"/>
          <w:lang w:val="en-BE" w:eastAsia="en-BE" w:bidi="ar-SA"/>
        </w:rPr>
        <w:t>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72C20944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ст.310 ГК РФ односторонний отказ от исполнения обязательства и одностороннее изменение его условий не допускается, </w:t>
      </w:r>
      <w:r>
        <w:rPr>
          <w:sz w:val="26"/>
          <w:szCs w:val="26"/>
          <w:lang w:val="en-BE" w:eastAsia="en-BE" w:bidi="ar-SA"/>
        </w:rPr>
        <w:t>за исключением случаев, предусмотренных законом.</w:t>
      </w:r>
    </w:p>
    <w:p w14:paraId="18EA6AAB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ст.807 ГК РФ по договору займа одна сторона (займодавец) передает в собственность другой стороне (заемщику) деньги….., а заемщик обязуется возвратить займодавцу такую же сумму денег (сумму займа)…..</w:t>
      </w:r>
      <w:r>
        <w:rPr>
          <w:sz w:val="26"/>
          <w:szCs w:val="26"/>
          <w:lang w:val="en-BE" w:eastAsia="en-BE" w:bidi="ar-SA"/>
        </w:rPr>
        <w:t xml:space="preserve"> Договор займа считается заключенным с момента передачи денег….</w:t>
      </w:r>
    </w:p>
    <w:p w14:paraId="740AEA6D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ст.808 ГК РФ договор займа между гражданами должен быть заключен в письменной форме, если сумма превышает не менее чем в десять раз установленный законом минимальный размер оплаты тру</w:t>
      </w:r>
      <w:r>
        <w:rPr>
          <w:sz w:val="26"/>
          <w:szCs w:val="26"/>
          <w:lang w:val="en-BE" w:eastAsia="en-BE" w:bidi="ar-SA"/>
        </w:rPr>
        <w:t>да, а в случае, когда займодавцем является юридическое лицо, - независимо от суммы. В подтверждение договора займа и его условий может быть представлена расписка заемщика или иной документ, удостоверяющий передачу ему займодавцем определенной денежной сумм</w:t>
      </w:r>
      <w:r>
        <w:rPr>
          <w:sz w:val="26"/>
          <w:szCs w:val="26"/>
          <w:lang w:val="en-BE" w:eastAsia="en-BE" w:bidi="ar-SA"/>
        </w:rPr>
        <w:t>ы или иной документ, удостоверяющий передачу ему займодавцем определенной денежной суммы или определенного количества вещей.</w:t>
      </w:r>
    </w:p>
    <w:p w14:paraId="61D03C4D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ст.810 ГК РФ заемщик обязан возвратить займодавцу полученную сумму займа в срок и в порядке, которые предусмотрены дог</w:t>
      </w:r>
      <w:r>
        <w:rPr>
          <w:sz w:val="26"/>
          <w:szCs w:val="26"/>
          <w:lang w:val="en-BE" w:eastAsia="en-BE" w:bidi="ar-SA"/>
        </w:rPr>
        <w:t>овором займа.</w:t>
      </w:r>
    </w:p>
    <w:p w14:paraId="0CA6349C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</w:t>
      </w:r>
      <w:r>
        <w:rPr>
          <w:sz w:val="26"/>
          <w:szCs w:val="26"/>
          <w:lang w:val="en-BE" w:eastAsia="en-BE" w:bidi="ar-SA"/>
        </w:rPr>
        <w:t>ченную денежную сумму и уплатить проценты на нее.</w:t>
      </w:r>
    </w:p>
    <w:p w14:paraId="5F3D07F5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п.2 ст.819 ГК РФ к отношениям по кредитному договору применяются правила, предусмотренные параграфом 1 настоящей главы (ст.ст.807-818 ГК РФ), если иное не предусмотрено правилами настоящего парагра</w:t>
      </w:r>
      <w:r>
        <w:rPr>
          <w:sz w:val="26"/>
          <w:szCs w:val="26"/>
          <w:lang w:val="en-BE" w:eastAsia="en-BE" w:bidi="ar-SA"/>
        </w:rPr>
        <w:t>фа и не вытекает из существа кредитного договора.</w:t>
      </w:r>
    </w:p>
    <w:p w14:paraId="43672030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ст.813 ГК РФ при невыполнении заемщиком предусмотренных договором займа обязанностей по обеспечению возврата суммы займа, а также при утрате обеспечения или ухудшении его условий по обстоятельствам</w:t>
      </w:r>
      <w:r>
        <w:rPr>
          <w:sz w:val="26"/>
          <w:szCs w:val="26"/>
          <w:lang w:val="en-BE" w:eastAsia="en-BE" w:bidi="ar-SA"/>
        </w:rPr>
        <w:t>, за которые займодавец не отвечает, займодавец вправе потребовать от заемщика досрочного возврата суммы займа и уплаты причитающихся процентов, если иное не предусмотрено договором.</w:t>
      </w:r>
    </w:p>
    <w:p w14:paraId="664AB7A3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ст.1112 ГК РФ в состав наследства входят принадлежащ</w:t>
      </w:r>
      <w:r>
        <w:rPr>
          <w:sz w:val="26"/>
          <w:szCs w:val="26"/>
          <w:lang w:val="en-BE" w:eastAsia="en-BE" w:bidi="ar-SA"/>
        </w:rPr>
        <w:t>ие наследодателю на день открытия наследства вещи, иное имущество, в том числе имущественные права и обязанности.</w:t>
      </w:r>
    </w:p>
    <w:p w14:paraId="5B73DF20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ст.1175 ГК РФ наследники, принявшие наследство, отвечают по долгам наследодателя солидарно. Каждый из наследников отвечает по дол</w:t>
      </w:r>
      <w:r>
        <w:rPr>
          <w:sz w:val="26"/>
          <w:szCs w:val="26"/>
          <w:lang w:val="en-BE" w:eastAsia="en-BE" w:bidi="ar-SA"/>
        </w:rPr>
        <w:t>гам наследодателя в пределах стоимости перешедшего к нему наследственного имущества.</w:t>
      </w:r>
    </w:p>
    <w:p w14:paraId="0743B295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п.3 ст.1175 ГК РФ кредиторы наследодателя вправе предъявить свои требования к принявшим наследство наследникам в пределах сроков исковой давности, установленных д</w:t>
      </w:r>
      <w:r>
        <w:rPr>
          <w:sz w:val="26"/>
          <w:szCs w:val="26"/>
          <w:lang w:val="en-BE" w:eastAsia="en-BE" w:bidi="ar-SA"/>
        </w:rPr>
        <w:t>ля соответствующих требований. До принятия наследства требования кредиторов могут быть предъявлены к исполнителю завещания или к наследственному имуществу. В последнем случае суд приостанавливает рассмотрение дела до принятия наследства наследниками или пе</w:t>
      </w:r>
      <w:r>
        <w:rPr>
          <w:sz w:val="26"/>
          <w:szCs w:val="26"/>
          <w:lang w:val="en-BE" w:eastAsia="en-BE" w:bidi="ar-SA"/>
        </w:rPr>
        <w:t>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4B26BD71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ст.1153 ГК РФ принятие наследства осуществляется подачей по месту открытия нас</w:t>
      </w:r>
      <w:r>
        <w:rPr>
          <w:sz w:val="26"/>
          <w:szCs w:val="26"/>
          <w:lang w:val="en-BE" w:eastAsia="en-BE" w:bidi="ar-SA"/>
        </w:rPr>
        <w:t>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283E848C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ст.115</w:t>
      </w:r>
      <w:r>
        <w:rPr>
          <w:sz w:val="26"/>
          <w:szCs w:val="26"/>
          <w:lang w:val="en-BE" w:eastAsia="en-BE" w:bidi="ar-SA"/>
        </w:rPr>
        <w:t>2 ГК РФ 1. Для приобретения наследства наследник должен его принять. Для приобретения выморочного имущества (статья 1151) принятие наследства не требуется. 2. Принятие наследником части наследства означает принятие всего причитающегося ему наследства, в че</w:t>
      </w:r>
      <w:r>
        <w:rPr>
          <w:sz w:val="26"/>
          <w:szCs w:val="26"/>
          <w:lang w:val="en-BE" w:eastAsia="en-BE" w:bidi="ar-SA"/>
        </w:rPr>
        <w:t>м бы оно ни заключалось и где бы оно ни находилось. … Не допускается принятие наследства под условием или с оговорками. …..  4. Принятое наследство признается принадлежащим наследнику со дня открытия наследства независимо от времени его фактического принят</w:t>
      </w:r>
      <w:r>
        <w:rPr>
          <w:sz w:val="26"/>
          <w:szCs w:val="26"/>
          <w:lang w:val="en-BE" w:eastAsia="en-BE" w:bidi="ar-SA"/>
        </w:rPr>
        <w:t>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14:paraId="016FC94D" w14:textId="77777777" w:rsidR="00000000" w:rsidRDefault="00E35442">
      <w:pPr>
        <w:ind w:firstLine="454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установлено в судебном заседании и следует из материалов дела, 18.10.2017 г. </w:t>
      </w:r>
      <w:r>
        <w:rPr>
          <w:rStyle w:val="cat-FIOgrp-13rplc-3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</w:t>
      </w:r>
      <w:r>
        <w:rPr>
          <w:sz w:val="26"/>
          <w:szCs w:val="26"/>
          <w:lang w:val="en-BE" w:eastAsia="en-BE" w:bidi="ar-SA"/>
        </w:rPr>
        <w:t>ся в ПАО Сбербанк в лице филиала – Московского банка ПАО Сбербанк был заключен договор (эмиссионный контракт) №0910-Р-9213493350  (л.д.18)</w:t>
      </w:r>
      <w:r>
        <w:rPr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на предоставление возобновляемой кредитной линии посредством выдачи ответчику банковской карты Сбербанка с предоставл</w:t>
      </w:r>
      <w:r>
        <w:rPr>
          <w:sz w:val="26"/>
          <w:szCs w:val="26"/>
          <w:lang w:val="en-BE" w:eastAsia="en-BE" w:bidi="ar-SA"/>
        </w:rPr>
        <w:t>ением по ней кредита и обслуживанием счета по данной карте в российских рублях.</w:t>
      </w:r>
    </w:p>
    <w:p w14:paraId="388A4BAA" w14:textId="77777777" w:rsidR="00000000" w:rsidRDefault="00E35442">
      <w:pPr>
        <w:ind w:firstLine="454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</w:t>
      </w:r>
      <w:r>
        <w:rPr>
          <w:sz w:val="26"/>
          <w:szCs w:val="26"/>
          <w:lang w:val="en-BE" w:eastAsia="en-BE" w:bidi="ar-SA"/>
        </w:rPr>
        <w:t>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14:paraId="2C85978B" w14:textId="77777777" w:rsidR="00000000" w:rsidRDefault="00E35442">
      <w:pPr>
        <w:ind w:firstLine="454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</w:t>
      </w:r>
      <w:r>
        <w:rPr>
          <w:rStyle w:val="cat-FIOgrp-13rplc-3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была выдана банковск</w:t>
      </w:r>
      <w:r>
        <w:rPr>
          <w:sz w:val="26"/>
          <w:szCs w:val="26"/>
          <w:lang w:val="en-BE" w:eastAsia="en-BE" w:bidi="ar-SA"/>
        </w:rPr>
        <w:t xml:space="preserve">ая карта с лимитом кредита </w:t>
      </w:r>
      <w:r>
        <w:rPr>
          <w:rStyle w:val="cat-Sumgrp-19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1C138C2F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задолженности  в связи с нарушением или ненадлежащим исполнением им договора.</w:t>
      </w:r>
    </w:p>
    <w:p w14:paraId="34F5B500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</w:t>
      </w:r>
      <w:r>
        <w:rPr>
          <w:sz w:val="26"/>
          <w:szCs w:val="26"/>
          <w:lang w:val="en-BE" w:eastAsia="en-BE" w:bidi="ar-SA"/>
        </w:rPr>
        <w:t>ствии с п. 1.2 Условий операции, совершенные по карте оплачиваются за счет лимита кредита, предоставляемого Сбербанком России Ответчику с одновременным уменьшением доступного лимита кредита.</w:t>
      </w:r>
    </w:p>
    <w:p w14:paraId="512D973E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Условий кредит по карте предоставляется под 23,9% годовы</w:t>
      </w:r>
      <w:r>
        <w:rPr>
          <w:sz w:val="26"/>
          <w:szCs w:val="26"/>
          <w:lang w:val="en-BE" w:eastAsia="en-BE" w:bidi="ar-SA"/>
        </w:rPr>
        <w:t>х на условиях, определенных Тарифами Банка. В силу Условий за несвоевременное погашение обязательных платежей взимается неустойка в размере 36,0% годовых.</w:t>
      </w:r>
    </w:p>
    <w:p w14:paraId="5D1001FC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Погашение задолженности по карте производится путем пополнения счета карты.</w:t>
      </w:r>
    </w:p>
    <w:p w14:paraId="4A28FFEE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исполнил свои обяза</w:t>
      </w:r>
      <w:r>
        <w:rPr>
          <w:sz w:val="26"/>
          <w:szCs w:val="26"/>
          <w:lang w:val="en-BE" w:eastAsia="en-BE" w:bidi="ar-SA"/>
        </w:rPr>
        <w:t>тельства по кредитному договору в полном объеме.</w:t>
      </w:r>
    </w:p>
    <w:p w14:paraId="21EF3012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кредитному до</w:t>
      </w:r>
      <w:r>
        <w:rPr>
          <w:sz w:val="26"/>
          <w:szCs w:val="26"/>
          <w:lang w:val="en-BE" w:eastAsia="en-BE" w:bidi="ar-SA"/>
        </w:rPr>
        <w:t>говору.</w:t>
      </w:r>
    </w:p>
    <w:p w14:paraId="7013D783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20.11.2018 г. </w:t>
      </w:r>
      <w:r>
        <w:rPr>
          <w:rStyle w:val="cat-FIOgrp-13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умерла (л.д.17).</w:t>
      </w:r>
    </w:p>
    <w:p w14:paraId="443FA68A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Обязательства по возврату кредита заемщиком не исполнены.</w:t>
      </w:r>
    </w:p>
    <w:p w14:paraId="58E4CFFA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представленного истцом расчета, задолженность по банковской карте, выпущенной по эмиссионному контракту от 18.10.2017 № 0910-Р-9213493350по состоя</w:t>
      </w:r>
      <w:r>
        <w:rPr>
          <w:sz w:val="26"/>
          <w:szCs w:val="26"/>
          <w:lang w:val="en-BE" w:eastAsia="en-BE" w:bidi="ar-SA"/>
        </w:rPr>
        <w:t xml:space="preserve">нию на 13.07.2021 г. составляет </w:t>
      </w:r>
      <w:r>
        <w:rPr>
          <w:rStyle w:val="cat-Sumgrp-17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них: задолженность по процентам – </w:t>
      </w:r>
      <w:r>
        <w:rPr>
          <w:rStyle w:val="cat-Sumgrp-23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задолженность по основному долгу – </w:t>
      </w:r>
      <w:r>
        <w:rPr>
          <w:rStyle w:val="cat-Sumgrp-20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неустойки и комиссии – </w:t>
      </w:r>
      <w:r>
        <w:rPr>
          <w:rStyle w:val="cat-Sumgrp-21rplc-40"/>
          <w:sz w:val="26"/>
          <w:szCs w:val="26"/>
          <w:lang w:val="en-BE" w:eastAsia="en-BE" w:bidi="ar-SA"/>
        </w:rPr>
        <w:t>сумма</w:t>
      </w:r>
    </w:p>
    <w:p w14:paraId="5D0B8D79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 представленной в материалы дела нотариусом </w:t>
      </w:r>
      <w:r>
        <w:rPr>
          <w:rStyle w:val="cat-FIOgrp-16rplc-4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копии наследственного дела № 72/2019 к имуществу </w:t>
      </w:r>
      <w:r>
        <w:rPr>
          <w:rStyle w:val="cat-FIOgrp-13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умершей 20.11.2018г. (л.д.52), следует, что с заявлением о принятии наследства после смерти </w:t>
      </w:r>
      <w:r>
        <w:rPr>
          <w:rStyle w:val="cat-FIOgrp-13rplc-4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 нотариусу обратились сын Кульпин  А.А., дочь </w:t>
      </w:r>
      <w:r>
        <w:rPr>
          <w:rStyle w:val="cat-FIOgrp-15rplc-4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F3F4B21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Кульпин  А.А., </w:t>
      </w:r>
      <w:r>
        <w:rPr>
          <w:rStyle w:val="cat-FIOgrp-15rplc-4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приняли наследство каждый в размере 2/3 доли наследуемого имущества (л.д.73)</w:t>
      </w:r>
    </w:p>
    <w:p w14:paraId="5A31E13E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материа</w:t>
      </w:r>
      <w:r>
        <w:rPr>
          <w:sz w:val="26"/>
          <w:szCs w:val="26"/>
          <w:lang w:val="en-BE" w:eastAsia="en-BE" w:bidi="ar-SA"/>
        </w:rPr>
        <w:t xml:space="preserve">лов наследственного дела следует, что </w:t>
      </w:r>
      <w:r>
        <w:rPr>
          <w:rStyle w:val="cat-FIOgrp-13rplc-4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имела в собственности квартиру с кадастровым номером 77:09:0001013:2772, расположенную по адресу: </w:t>
      </w:r>
      <w:r>
        <w:rPr>
          <w:rStyle w:val="cat-Addressgrp-3rplc-4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69AE077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пункте 34 Постановления Пленума Верховного Суда Российской Федерации от 29.05.2012 N 9 "О судебной практике</w:t>
      </w:r>
      <w:r>
        <w:rPr>
          <w:sz w:val="26"/>
          <w:szCs w:val="26"/>
          <w:lang w:val="en-BE" w:eastAsia="en-BE" w:bidi="ar-SA"/>
        </w:rPr>
        <w:t xml:space="preserve"> по делам о наследовании"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</w:t>
      </w:r>
      <w:r>
        <w:rPr>
          <w:sz w:val="26"/>
          <w:szCs w:val="26"/>
          <w:lang w:val="en-BE" w:eastAsia="en-BE" w:bidi="ar-SA"/>
        </w:rPr>
        <w:t>и от факта государственной регистрации прав на наследственное имущество и ее момента (если такая регистрация предусмотрена законом).</w:t>
      </w:r>
    </w:p>
    <w:p w14:paraId="3EA20002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Ответственность по долгам наследодателя несут все принявшие наследство наследники независимо от основания наследования и сп</w:t>
      </w:r>
      <w:r>
        <w:rPr>
          <w:sz w:val="26"/>
          <w:szCs w:val="26"/>
          <w:lang w:val="en-BE" w:eastAsia="en-BE" w:bidi="ar-SA"/>
        </w:rPr>
        <w:t>особа принятия наследства, а также Российская Федерация, города федерального значения Москва и Санкт-Петербург или муниципальные образования, в собственность которых переходит выморочное имущество в порядке наследования по закону (пункт 60 Постановления).</w:t>
      </w:r>
    </w:p>
    <w:p w14:paraId="67E73134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разъяснений, данных в п. 58 постановления Пленума Верховного Суда Российской Федерации от 29.05.2012 N 9 «О судебной практике по делам о наследовании», следует, что под долгами наследодателя, по которым отвечают наследники, следует понимать все имевшиес</w:t>
      </w:r>
      <w:r>
        <w:rPr>
          <w:sz w:val="26"/>
          <w:szCs w:val="26"/>
          <w:lang w:val="en-BE" w:eastAsia="en-BE" w:bidi="ar-SA"/>
        </w:rPr>
        <w:t>я у наследодателя к моменту открытия наследства обязательства, не прекращающиеся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</w:t>
      </w:r>
      <w:r>
        <w:rPr>
          <w:sz w:val="26"/>
          <w:szCs w:val="26"/>
          <w:lang w:val="en-BE" w:eastAsia="en-BE" w:bidi="ar-SA"/>
        </w:rPr>
        <w:t>.</w:t>
      </w:r>
    </w:p>
    <w:p w14:paraId="2B5787FC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61 Постановления Пленума Верховного Суда РФ от 29.05.2012 № 9 «О судебной практике по делам о наследовании» стоимость перешедшего к наследникам имущества, пределами которой ограничена их ответственность по долгам наследодателя, опреде</w:t>
      </w:r>
      <w:r>
        <w:rPr>
          <w:sz w:val="26"/>
          <w:szCs w:val="26"/>
          <w:lang w:val="en-BE" w:eastAsia="en-BE" w:bidi="ar-SA"/>
        </w:rPr>
        <w:t xml:space="preserve">ляется его рыночной стоимостью на время открытия наследства вне зависимости от ее последующего изменения ко времени рассмотрения дела судом. </w:t>
      </w:r>
    </w:p>
    <w:p w14:paraId="58089E32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 принявший нас</w:t>
      </w:r>
      <w:r>
        <w:rPr>
          <w:sz w:val="26"/>
          <w:szCs w:val="26"/>
          <w:lang w:val="en-BE" w:eastAsia="en-BE" w:bidi="ar-SA"/>
        </w:rPr>
        <w:t xml:space="preserve">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</w:t>
      </w:r>
      <w:r>
        <w:rPr>
          <w:sz w:val="26"/>
          <w:szCs w:val="26"/>
          <w:lang w:val="en-BE" w:eastAsia="en-BE" w:bidi="ar-SA"/>
        </w:rPr>
        <w:t>нее).</w:t>
      </w:r>
    </w:p>
    <w:p w14:paraId="5DA9C139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 w14:paraId="54669879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ст.12 ГПК РФ гражданское судопроизводство осуществляется на основе состязательности и рав</w:t>
      </w:r>
      <w:r>
        <w:rPr>
          <w:sz w:val="26"/>
          <w:szCs w:val="26"/>
          <w:lang w:val="en-BE" w:eastAsia="en-BE" w:bidi="ar-SA"/>
        </w:rPr>
        <w:t xml:space="preserve">ноправия сторон. </w:t>
      </w:r>
    </w:p>
    <w:p w14:paraId="7EF441F4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Ответчиками расчет задолженности по договору не оспорен, судом доказательств, которые бы опровергали доводы стороны истца, не добыто, суд находит расчет истца арифметически верным и считает, что он может быть положен в основу решения суда</w:t>
      </w:r>
      <w:r>
        <w:rPr>
          <w:sz w:val="26"/>
          <w:szCs w:val="26"/>
          <w:lang w:val="en-BE" w:eastAsia="en-BE" w:bidi="ar-SA"/>
        </w:rPr>
        <w:t>. Доказательств исполнения условий кредитного договора ответчиком в суд не представлено.</w:t>
      </w:r>
    </w:p>
    <w:p w14:paraId="7B933256" w14:textId="77777777" w:rsidR="00000000" w:rsidRDefault="00E35442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таких обстоятельствах, разрешая требования истца с учетом положений ст. ст. 309, 310, 810, 819, 1112 ГК РФ, оценив все представленные доказательства в их совокупно</w:t>
      </w:r>
      <w:r>
        <w:rPr>
          <w:sz w:val="26"/>
          <w:szCs w:val="26"/>
          <w:lang w:val="en-BE" w:eastAsia="en-BE" w:bidi="ar-SA"/>
        </w:rPr>
        <w:t xml:space="preserve">сти и взаимосвязи по правилам ст. 67 ГПК РФ, суд приходит к выводу о взыскании в пользу истца с ответчиков Кульпина Алексея Андреевича, Кульпиной Екатерины Андреевны о взыскании солидарно суммы задолженности по эмиссионному контракту № 0910-Р-9213493350 в </w:t>
      </w:r>
      <w:r>
        <w:rPr>
          <w:sz w:val="26"/>
          <w:szCs w:val="26"/>
          <w:lang w:val="en-BE" w:eastAsia="en-BE" w:bidi="ar-SA"/>
        </w:rPr>
        <w:t xml:space="preserve">размере </w:t>
      </w:r>
      <w:r>
        <w:rPr>
          <w:rStyle w:val="cat-Sumgrp-17rplc-5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58FF0174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ст.98 ГПК РФ, суд также взыскивает с ответчика в пользу истца расходы по уплате государственной пошлины в размере </w:t>
      </w:r>
      <w:r>
        <w:rPr>
          <w:rStyle w:val="cat-Sumgrp-18rplc-53"/>
          <w:sz w:val="26"/>
          <w:szCs w:val="26"/>
          <w:lang w:val="en-BE" w:eastAsia="en-BE" w:bidi="ar-SA"/>
        </w:rPr>
        <w:t>сумма</w:t>
      </w:r>
    </w:p>
    <w:p w14:paraId="49E7B4DA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ст.ст.194-199 ГПК РФ, суд</w:t>
      </w:r>
    </w:p>
    <w:p w14:paraId="5911F6BF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2133D847" w14:textId="77777777" w:rsidR="00000000" w:rsidRDefault="00E35442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Р Е </w:t>
      </w:r>
      <w:r>
        <w:rPr>
          <w:rStyle w:val="cat-Addressgrp-4rplc-54"/>
          <w:b/>
          <w:bCs/>
          <w:sz w:val="26"/>
          <w:szCs w:val="26"/>
          <w:lang w:val="en-BE" w:eastAsia="en-BE" w:bidi="ar-SA"/>
        </w:rPr>
        <w:t>адрес</w:t>
      </w:r>
      <w:r>
        <w:rPr>
          <w:b/>
          <w:bCs/>
          <w:sz w:val="26"/>
          <w:szCs w:val="26"/>
          <w:lang w:val="en-BE" w:eastAsia="en-BE" w:bidi="ar-SA"/>
        </w:rPr>
        <w:t>:</w:t>
      </w:r>
    </w:p>
    <w:p w14:paraId="5CFCDBEE" w14:textId="77777777" w:rsidR="00000000" w:rsidRDefault="00E35442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6B8E25E1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Исковые требования ПАО</w:t>
      </w:r>
      <w:r>
        <w:rPr>
          <w:sz w:val="26"/>
          <w:szCs w:val="26"/>
          <w:lang w:val="en-BE" w:eastAsia="en-BE" w:bidi="ar-SA"/>
        </w:rPr>
        <w:t xml:space="preserve"> Сбербанк в лице филиала – Московского банка ПАО Сбербанк к Кульпину Алексею Андреевичу, Кульпиной Екатерине Андреевне о взыскании суммы задолженности, судебных расходов по оплате государственной пошлины – удовлетворить.</w:t>
      </w:r>
    </w:p>
    <w:p w14:paraId="47502292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Кульпина Алексея Андреев</w:t>
      </w:r>
      <w:r>
        <w:rPr>
          <w:sz w:val="26"/>
          <w:szCs w:val="26"/>
          <w:lang w:val="en-BE" w:eastAsia="en-BE" w:bidi="ar-SA"/>
        </w:rPr>
        <w:t xml:space="preserve">ича, Кульпиной Екатерины Андреевны солидарно в пользу ПАО Сбербанк в лице филиала – Московского банка ПАО Сбербанк сумму задолженности по эмиссионному контракту № 0910-Р-9213493350 в размере </w:t>
      </w:r>
      <w:r>
        <w:rPr>
          <w:rStyle w:val="cat-Sumgrp-17rplc-5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судебные расходы по оплате государственной пошлины в разме</w:t>
      </w:r>
      <w:r>
        <w:rPr>
          <w:sz w:val="26"/>
          <w:szCs w:val="26"/>
          <w:lang w:val="en-BE" w:eastAsia="en-BE" w:bidi="ar-SA"/>
        </w:rPr>
        <w:t xml:space="preserve">ре </w:t>
      </w:r>
      <w:r>
        <w:rPr>
          <w:rStyle w:val="cat-Sumgrp-18rplc-60"/>
          <w:sz w:val="26"/>
          <w:szCs w:val="26"/>
          <w:lang w:val="en-BE" w:eastAsia="en-BE" w:bidi="ar-SA"/>
        </w:rPr>
        <w:t>сумма</w:t>
      </w:r>
    </w:p>
    <w:p w14:paraId="684B225D" w14:textId="77777777" w:rsidR="00000000" w:rsidRDefault="00E35442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2rplc-6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25723622" w14:textId="77777777" w:rsidR="00000000" w:rsidRDefault="00E35442">
      <w:pPr>
        <w:spacing w:after="20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Судья:                                   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В.С. Яковлева</w:t>
      </w:r>
    </w:p>
    <w:p w14:paraId="299382DB" w14:textId="77777777" w:rsidR="00000000" w:rsidRDefault="00E35442">
      <w:pPr>
        <w:rPr>
          <w:lang w:val="en-BE" w:eastAsia="en-BE" w:bidi="ar-SA"/>
        </w:rPr>
      </w:pPr>
    </w:p>
    <w:p w14:paraId="1B0FD07F" w14:textId="77777777" w:rsidR="00000000" w:rsidRDefault="00E35442">
      <w:pPr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изготовлено 19  ноября 2021 года.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B518B" w14:textId="77777777" w:rsidR="00000000" w:rsidRDefault="00E35442">
      <w:r>
        <w:separator/>
      </w:r>
    </w:p>
  </w:endnote>
  <w:endnote w:type="continuationSeparator" w:id="0">
    <w:p w14:paraId="34F3033B" w14:textId="77777777" w:rsidR="00000000" w:rsidRDefault="00E3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54AFD" w14:textId="77777777" w:rsidR="00000000" w:rsidRDefault="00E35442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11BAB137" w14:textId="77777777" w:rsidR="00000000" w:rsidRDefault="00E35442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E4FCF" w14:textId="77777777" w:rsidR="00000000" w:rsidRDefault="00E35442">
      <w:r>
        <w:separator/>
      </w:r>
    </w:p>
  </w:footnote>
  <w:footnote w:type="continuationSeparator" w:id="0">
    <w:p w14:paraId="0B9AFE06" w14:textId="77777777" w:rsidR="00000000" w:rsidRDefault="00E3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442"/>
    <w:rsid w:val="00E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08697E8"/>
  <w15:chartTrackingRefBased/>
  <w15:docId w15:val="{5561324D-B170-4A51-BE92-77F9D2A1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7rplc-10">
    <w:name w:val="cat-Sum grp-17 rplc-10"/>
    <w:basedOn w:val="a0"/>
  </w:style>
  <w:style w:type="character" w:customStyle="1" w:styleId="cat-Sumgrp-18rplc-11">
    <w:name w:val="cat-Sum grp-18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12rplc-20">
    <w:name w:val="cat-FIO grp-12 rplc-20"/>
    <w:basedOn w:val="a0"/>
  </w:style>
  <w:style w:type="character" w:customStyle="1" w:styleId="cat-Sumgrp-17rplc-21">
    <w:name w:val="cat-Sum grp-17 rplc-21"/>
    <w:basedOn w:val="a0"/>
  </w:style>
  <w:style w:type="character" w:customStyle="1" w:styleId="cat-Sumgrp-18rplc-22">
    <w:name w:val="cat-Sum grp-18 rplc-22"/>
    <w:basedOn w:val="a0"/>
  </w:style>
  <w:style w:type="character" w:customStyle="1" w:styleId="cat-FIOgrp-13rplc-23">
    <w:name w:val="cat-FIO grp-13 rplc-23"/>
    <w:basedOn w:val="a0"/>
  </w:style>
  <w:style w:type="character" w:customStyle="1" w:styleId="cat-Sumgrp-19rplc-24">
    <w:name w:val="cat-Sum grp-19 rplc-24"/>
    <w:basedOn w:val="a0"/>
  </w:style>
  <w:style w:type="character" w:customStyle="1" w:styleId="cat-Sumgrp-20rplc-25">
    <w:name w:val="cat-Sum grp-20 rplc-25"/>
    <w:basedOn w:val="a0"/>
  </w:style>
  <w:style w:type="character" w:customStyle="1" w:styleId="cat-Sumgrp-21rplc-26">
    <w:name w:val="cat-Sum grp-21 rplc-26"/>
    <w:basedOn w:val="a0"/>
  </w:style>
  <w:style w:type="character" w:customStyle="1" w:styleId="cat-Sumgrp-22rplc-27">
    <w:name w:val="cat-Sum grp-22 rplc-27"/>
    <w:basedOn w:val="a0"/>
  </w:style>
  <w:style w:type="character" w:customStyle="1" w:styleId="cat-FIOgrp-13rplc-28">
    <w:name w:val="cat-FIO grp-13 rplc-28"/>
    <w:basedOn w:val="a0"/>
  </w:style>
  <w:style w:type="character" w:customStyle="1" w:styleId="cat-FIOgrp-15rplc-30">
    <w:name w:val="cat-FIO grp-15 rplc-30"/>
    <w:basedOn w:val="a0"/>
  </w:style>
  <w:style w:type="character" w:customStyle="1" w:styleId="cat-FIOgrp-15rplc-32">
    <w:name w:val="cat-FIO grp-15 rplc-32"/>
    <w:basedOn w:val="a0"/>
  </w:style>
  <w:style w:type="character" w:customStyle="1" w:styleId="cat-FIOgrp-13rplc-33">
    <w:name w:val="cat-FIO grp-13 rplc-33"/>
    <w:basedOn w:val="a0"/>
  </w:style>
  <w:style w:type="character" w:customStyle="1" w:styleId="cat-FIOgrp-13rplc-34">
    <w:name w:val="cat-FIO grp-13 rplc-34"/>
    <w:basedOn w:val="a0"/>
  </w:style>
  <w:style w:type="character" w:customStyle="1" w:styleId="cat-Sumgrp-19rplc-35">
    <w:name w:val="cat-Sum grp-19 rplc-35"/>
    <w:basedOn w:val="a0"/>
  </w:style>
  <w:style w:type="character" w:customStyle="1" w:styleId="cat-FIOgrp-13rplc-36">
    <w:name w:val="cat-FIO grp-13 rplc-36"/>
    <w:basedOn w:val="a0"/>
  </w:style>
  <w:style w:type="character" w:customStyle="1" w:styleId="cat-Sumgrp-17rplc-37">
    <w:name w:val="cat-Sum grp-17 rplc-37"/>
    <w:basedOn w:val="a0"/>
  </w:style>
  <w:style w:type="character" w:customStyle="1" w:styleId="cat-Sumgrp-23rplc-38">
    <w:name w:val="cat-Sum grp-23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FIOgrp-16rplc-41">
    <w:name w:val="cat-FIO grp-16 rplc-41"/>
    <w:basedOn w:val="a0"/>
  </w:style>
  <w:style w:type="character" w:customStyle="1" w:styleId="cat-FIOgrp-13rplc-42">
    <w:name w:val="cat-FIO grp-13 rplc-42"/>
    <w:basedOn w:val="a0"/>
  </w:style>
  <w:style w:type="character" w:customStyle="1" w:styleId="cat-FIOgrp-13rplc-43">
    <w:name w:val="cat-FIO grp-13 rplc-43"/>
    <w:basedOn w:val="a0"/>
  </w:style>
  <w:style w:type="character" w:customStyle="1" w:styleId="cat-FIOgrp-15rplc-45">
    <w:name w:val="cat-FIO grp-15 rplc-45"/>
    <w:basedOn w:val="a0"/>
  </w:style>
  <w:style w:type="character" w:customStyle="1" w:styleId="cat-FIOgrp-15rplc-47">
    <w:name w:val="cat-FIO grp-15 rplc-47"/>
    <w:basedOn w:val="a0"/>
  </w:style>
  <w:style w:type="character" w:customStyle="1" w:styleId="cat-FIOgrp-13rplc-48">
    <w:name w:val="cat-FIO grp-13 rplc-48"/>
    <w:basedOn w:val="a0"/>
  </w:style>
  <w:style w:type="character" w:customStyle="1" w:styleId="cat-Addressgrp-3rplc-49">
    <w:name w:val="cat-Address grp-3 rplc-49"/>
    <w:basedOn w:val="a0"/>
  </w:style>
  <w:style w:type="character" w:customStyle="1" w:styleId="cat-Sumgrp-17rplc-52">
    <w:name w:val="cat-Sum grp-17 rplc-52"/>
    <w:basedOn w:val="a0"/>
  </w:style>
  <w:style w:type="character" w:customStyle="1" w:styleId="cat-Sumgrp-18rplc-53">
    <w:name w:val="cat-Sum grp-18 rplc-53"/>
    <w:basedOn w:val="a0"/>
  </w:style>
  <w:style w:type="character" w:customStyle="1" w:styleId="cat-Addressgrp-4rplc-54">
    <w:name w:val="cat-Address grp-4 rplc-54"/>
    <w:basedOn w:val="a0"/>
  </w:style>
  <w:style w:type="character" w:customStyle="1" w:styleId="cat-Sumgrp-17rplc-59">
    <w:name w:val="cat-Sum grp-17 rplc-59"/>
    <w:basedOn w:val="a0"/>
  </w:style>
  <w:style w:type="character" w:customStyle="1" w:styleId="cat-Sumgrp-18rplc-60">
    <w:name w:val="cat-Sum grp-18 rplc-60"/>
    <w:basedOn w:val="a0"/>
  </w:style>
  <w:style w:type="character" w:customStyle="1" w:styleId="cat-Addressgrp-2rplc-61">
    <w:name w:val="cat-Address grp-2 rplc-6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2540</Words>
  <Characters>14482</Characters>
  <Application>Microsoft Office Word</Application>
  <DocSecurity>0</DocSecurity>
  <Lines>120</Lines>
  <Paragraphs>33</Paragraphs>
  <ScaleCrop>false</ScaleCrop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