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ind w:firstLine="720"/>
        <w:jc w:val="right"/>
      </w:pPr>
      <w:r>
        <w:rPr>
          <w:rFonts w:ascii="Times New Roman" w:eastAsia="Times New Roman" w:hAnsi="Times New Roman" w:cs="Times New Roman"/>
          <w:sz w:val="28"/>
          <w:szCs w:val="28"/>
          <w:highlight w:val="none"/>
        </w:rPr>
        <w:t xml:space="preserve">УИД </w:t>
      </w:r>
      <w:r>
        <w:rPr>
          <w:rFonts w:ascii="Times New Roman" w:eastAsia="Times New Roman" w:hAnsi="Times New Roman" w:cs="Times New Roman"/>
          <w:sz w:val="28"/>
          <w:szCs w:val="28"/>
          <w:highlight w:val="none"/>
        </w:rPr>
        <w:t>47RS0006-01-2022-001655-42</w:t>
      </w:r>
    </w:p>
    <w:p>
      <w:pPr>
        <w:spacing w:before="0" w:after="0" w:line="280" w:lineRule="atLeast"/>
        <w:ind w:firstLine="720"/>
        <w:jc w:val="right"/>
      </w:pPr>
      <w:r>
        <w:rPr>
          <w:rFonts w:ascii="Times New Roman" w:eastAsia="Times New Roman" w:hAnsi="Times New Roman" w:cs="Times New Roman"/>
          <w:sz w:val="28"/>
          <w:szCs w:val="28"/>
          <w:highlight w:val="none"/>
        </w:rPr>
        <w:t>Дело №2-</w:t>
      </w:r>
      <w:r>
        <w:rPr>
          <w:rFonts w:ascii="Times New Roman" w:eastAsia="Times New Roman" w:hAnsi="Times New Roman" w:cs="Times New Roman"/>
          <w:sz w:val="28"/>
          <w:szCs w:val="28"/>
          <w:highlight w:val="none"/>
        </w:rPr>
        <w:t>4823/2022</w:t>
      </w:r>
    </w:p>
    <w:p>
      <w:pPr>
        <w:spacing w:before="0" w:after="0" w:line="280" w:lineRule="atLeast"/>
        <w:ind w:firstLine="720"/>
        <w:jc w:val="right"/>
      </w:pPr>
    </w:p>
    <w:p>
      <w:pPr>
        <w:spacing w:before="0" w:after="0" w:line="280" w:lineRule="atLeast"/>
        <w:ind w:firstLine="720"/>
        <w:jc w:val="center"/>
      </w:pPr>
      <w:r>
        <w:rPr>
          <w:rFonts w:ascii="Times New Roman" w:eastAsia="Times New Roman" w:hAnsi="Times New Roman" w:cs="Times New Roman"/>
          <w:sz w:val="28"/>
          <w:szCs w:val="28"/>
          <w:highlight w:val="none"/>
        </w:rPr>
        <w:t>РЕШЕНИЕ</w:t>
      </w:r>
    </w:p>
    <w:p>
      <w:pPr>
        <w:spacing w:before="0" w:after="0" w:line="280" w:lineRule="atLeast"/>
        <w:ind w:firstLine="720"/>
        <w:jc w:val="center"/>
      </w:pPr>
      <w:r>
        <w:rPr>
          <w:rFonts w:ascii="Times New Roman" w:eastAsia="Times New Roman" w:hAnsi="Times New Roman" w:cs="Times New Roman"/>
          <w:sz w:val="28"/>
          <w:szCs w:val="28"/>
          <w:highlight w:val="none"/>
        </w:rPr>
        <w:t>Именем Российской Федерации</w:t>
      </w:r>
    </w:p>
    <w:p>
      <w:pPr>
        <w:spacing w:before="0" w:after="0" w:line="280" w:lineRule="atLeast"/>
        <w:ind w:firstLine="720"/>
        <w:jc w:val="center"/>
      </w:pPr>
    </w:p>
    <w:p>
      <w:pPr>
        <w:spacing w:before="0" w:after="0" w:line="280" w:lineRule="atLeast"/>
        <w:ind w:firstLine="720"/>
        <w:jc w:val="both"/>
        <w:rPr>
          <w:sz w:val="24"/>
          <w:szCs w:val="24"/>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19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октября 2022</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Style w:val="cat-FIOgrp-9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№2-</w:t>
      </w:r>
      <w:r>
        <w:rPr>
          <w:rFonts w:ascii="Times New Roman" w:eastAsia="Times New Roman" w:hAnsi="Times New Roman" w:cs="Times New Roman"/>
          <w:sz w:val="28"/>
          <w:szCs w:val="28"/>
          <w:highlight w:val="none"/>
        </w:rPr>
        <w:t>4823/2022</w:t>
      </w:r>
      <w:r>
        <w:rPr>
          <w:rFonts w:ascii="Times New Roman" w:eastAsia="Times New Roman" w:hAnsi="Times New Roman" w:cs="Times New Roman"/>
          <w:sz w:val="28"/>
          <w:szCs w:val="28"/>
          <w:highlight w:val="none"/>
        </w:rPr>
        <w:t xml:space="preserve"> по иску ПАО Сбербанк в лице филиала - Московского банка ПАО Сбербанк к </w:t>
      </w:r>
      <w:r>
        <w:rPr>
          <w:rFonts w:ascii="Times New Roman" w:eastAsia="Times New Roman" w:hAnsi="Times New Roman" w:cs="Times New Roman"/>
          <w:sz w:val="28"/>
          <w:szCs w:val="28"/>
          <w:highlight w:val="none"/>
        </w:rPr>
        <w:t>Поповой Ольге Алексеевне</w:t>
      </w:r>
      <w:r>
        <w:rPr>
          <w:rFonts w:ascii="Times New Roman" w:eastAsia="Times New Roman" w:hAnsi="Times New Roman" w:cs="Times New Roman"/>
          <w:sz w:val="28"/>
          <w:szCs w:val="28"/>
          <w:highlight w:val="none"/>
        </w:rPr>
        <w:t xml:space="preserve"> о взыскании задолженности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w:t>
      </w:r>
      <w:r>
        <w:rPr>
          <w:rFonts w:ascii="Calibri" w:eastAsia="Calibri" w:hAnsi="Calibri" w:cs="Calibri"/>
          <w:sz w:val="22"/>
          <w:szCs w:val="22"/>
          <w:highlight w:val="none"/>
        </w:rPr>
        <w:t xml:space="preserve"> </w:t>
      </w:r>
      <w:r>
        <w:rPr>
          <w:rFonts w:ascii="Times New Roman" w:eastAsia="Times New Roman" w:hAnsi="Times New Roman" w:cs="Times New Roman"/>
          <w:sz w:val="28"/>
          <w:szCs w:val="28"/>
          <w:highlight w:val="none"/>
        </w:rPr>
        <w:t>руководствуясь ст. ст. 194 - 198 ГПК РФ, суд</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center"/>
      </w:pPr>
      <w:r>
        <w:rPr>
          <w:rFonts w:ascii="Times New Roman" w:eastAsia="Times New Roman" w:hAnsi="Times New Roman" w:cs="Times New Roman"/>
          <w:sz w:val="28"/>
          <w:szCs w:val="28"/>
          <w:highlight w:val="none"/>
        </w:rPr>
        <w:t>РЕШИЛ: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Исковые требования ПАО Сбербанк в лице филиала - Московского банка ПАО Сбербанк к Поповой Ольге Алексеевне о взыскании задолженности по кредитному договору - удовлетворить.</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Расторгнуть кредитный договор №93100944, заключенный 23 августа 2018 года между ПАО «Сбербанк России» в лице филиала - Московского банка ПАО Сбербанк и </w:t>
      </w:r>
      <w:r>
        <w:rPr>
          <w:rStyle w:val="cat-FIOgrp-10rplc-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Взыскать с Поповой Ольги Алексеевны в пользу ПАО Сбербанк в лице филиала - Московского банка ПАО Сбербанк задолженность по кредитному договору №93100944 от 23.08.2018 г. в сумме </w:t>
      </w:r>
      <w:r>
        <w:rPr>
          <w:rStyle w:val="cat-Sumgrp-17rplc-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также расходы по оплате государственной пошлины в размере </w:t>
      </w:r>
      <w:r>
        <w:rPr>
          <w:rStyle w:val="cat-Sumgrp-18rplc-9"/>
          <w:rFonts w:ascii="Times New Roman" w:eastAsia="Times New Roman" w:hAnsi="Times New Roman" w:cs="Times New Roman"/>
          <w:sz w:val="28"/>
          <w:szCs w:val="28"/>
          <w:highlight w:val="none"/>
        </w:rPr>
        <w:t>сумма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sz w:val="28"/>
          <w:szCs w:val="28"/>
          <w:highlight w:val="none"/>
        </w:rPr>
        <w:t xml:space="preserve">, путем подачи апелляционной жалобы через Тимирязевский районный суд </w:t>
      </w:r>
      <w:r>
        <w:rPr>
          <w:rStyle w:val="cat-Addressgrp-0rplc-1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right"/>
      </w:pPr>
      <w:r>
        <w:rPr>
          <w:rFonts w:ascii="Times New Roman" w:eastAsia="Times New Roman" w:hAnsi="Times New Roman" w:cs="Times New Roman"/>
          <w:sz w:val="28"/>
          <w:szCs w:val="28"/>
          <w:highlight w:val="none"/>
        </w:rPr>
        <w:t xml:space="preserve">УИД </w:t>
      </w:r>
      <w:r>
        <w:rPr>
          <w:rFonts w:ascii="Times New Roman" w:eastAsia="Times New Roman" w:hAnsi="Times New Roman" w:cs="Times New Roman"/>
          <w:sz w:val="28"/>
          <w:szCs w:val="28"/>
          <w:highlight w:val="none"/>
        </w:rPr>
        <w:t>47RS0006-01-2022-001655-42</w:t>
      </w:r>
    </w:p>
    <w:p>
      <w:pPr>
        <w:spacing w:before="0" w:after="0" w:line="280" w:lineRule="atLeast"/>
        <w:ind w:firstLine="720"/>
        <w:jc w:val="right"/>
      </w:pPr>
      <w:r>
        <w:rPr>
          <w:rFonts w:ascii="Times New Roman" w:eastAsia="Times New Roman" w:hAnsi="Times New Roman" w:cs="Times New Roman"/>
          <w:sz w:val="28"/>
          <w:szCs w:val="28"/>
          <w:highlight w:val="none"/>
        </w:rPr>
        <w:t>Дело №2-</w:t>
      </w:r>
      <w:r>
        <w:rPr>
          <w:rFonts w:ascii="Times New Roman" w:eastAsia="Times New Roman" w:hAnsi="Times New Roman" w:cs="Times New Roman"/>
          <w:sz w:val="28"/>
          <w:szCs w:val="28"/>
          <w:highlight w:val="none"/>
        </w:rPr>
        <w:t>4823/2022</w:t>
      </w:r>
    </w:p>
    <w:p>
      <w:pPr>
        <w:spacing w:before="0" w:after="0" w:line="280" w:lineRule="atLeast"/>
        <w:ind w:firstLine="720"/>
        <w:jc w:val="right"/>
      </w:pPr>
    </w:p>
    <w:p>
      <w:pPr>
        <w:spacing w:before="0" w:after="0" w:line="280" w:lineRule="atLeast"/>
        <w:ind w:firstLine="720"/>
        <w:jc w:val="center"/>
      </w:pPr>
      <w:r>
        <w:rPr>
          <w:rFonts w:ascii="Times New Roman" w:eastAsia="Times New Roman" w:hAnsi="Times New Roman" w:cs="Times New Roman"/>
          <w:sz w:val="28"/>
          <w:szCs w:val="28"/>
          <w:highlight w:val="none"/>
        </w:rPr>
        <w:t>РЕШЕНИЕ</w:t>
      </w:r>
    </w:p>
    <w:p>
      <w:pPr>
        <w:spacing w:before="0" w:after="0" w:line="280" w:lineRule="atLeast"/>
        <w:ind w:firstLine="720"/>
        <w:jc w:val="center"/>
      </w:pPr>
      <w:r>
        <w:rPr>
          <w:rFonts w:ascii="Times New Roman" w:eastAsia="Times New Roman" w:hAnsi="Times New Roman" w:cs="Times New Roman"/>
          <w:sz w:val="28"/>
          <w:szCs w:val="28"/>
          <w:highlight w:val="none"/>
        </w:rPr>
        <w:t>Именем Российской Федерации</w:t>
      </w:r>
    </w:p>
    <w:p>
      <w:pPr>
        <w:spacing w:before="0" w:after="0" w:line="280" w:lineRule="atLeast"/>
        <w:ind w:firstLine="720"/>
        <w:jc w:val="center"/>
      </w:pPr>
    </w:p>
    <w:p>
      <w:pPr>
        <w:spacing w:before="0" w:after="0" w:line="280" w:lineRule="atLeast"/>
        <w:ind w:firstLine="720"/>
        <w:jc w:val="both"/>
        <w:rPr>
          <w:sz w:val="24"/>
          <w:szCs w:val="24"/>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19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октября 2022</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Style w:val="cat-Addressgrp-0rplc-12"/>
          <w:rFonts w:ascii="Times New Roman" w:eastAsia="Times New Roman" w:hAnsi="Times New Roman" w:cs="Times New Roman"/>
          <w:sz w:val="28"/>
          <w:szCs w:val="28"/>
          <w:highlight w:val="none"/>
        </w:rPr>
        <w:t>адрес</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1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Style w:val="cat-FIOgrp-9rplc-1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№2-</w:t>
      </w:r>
      <w:r>
        <w:rPr>
          <w:rFonts w:ascii="Times New Roman" w:eastAsia="Times New Roman" w:hAnsi="Times New Roman" w:cs="Times New Roman"/>
          <w:sz w:val="28"/>
          <w:szCs w:val="28"/>
          <w:highlight w:val="none"/>
        </w:rPr>
        <w:t>4823/2022</w:t>
      </w:r>
      <w:r>
        <w:rPr>
          <w:rFonts w:ascii="Times New Roman" w:eastAsia="Times New Roman" w:hAnsi="Times New Roman" w:cs="Times New Roman"/>
          <w:sz w:val="28"/>
          <w:szCs w:val="28"/>
          <w:highlight w:val="none"/>
        </w:rPr>
        <w:t xml:space="preserve"> по иску ПАО Сбербанк в лице филиала - Московского банка ПАО Сбербанк к </w:t>
      </w:r>
      <w:r>
        <w:rPr>
          <w:rFonts w:ascii="Times New Roman" w:eastAsia="Times New Roman" w:hAnsi="Times New Roman" w:cs="Times New Roman"/>
          <w:sz w:val="28"/>
          <w:szCs w:val="28"/>
          <w:highlight w:val="none"/>
        </w:rPr>
        <w:t>Поповой Ольге Алексеевне</w:t>
      </w:r>
      <w:r>
        <w:rPr>
          <w:rFonts w:ascii="Times New Roman" w:eastAsia="Times New Roman" w:hAnsi="Times New Roman" w:cs="Times New Roman"/>
          <w:sz w:val="28"/>
          <w:szCs w:val="28"/>
          <w:highlight w:val="none"/>
        </w:rPr>
        <w:t xml:space="preserve"> о взыскании задолженности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center"/>
      </w:pPr>
      <w:r>
        <w:rPr>
          <w:rFonts w:ascii="Times New Roman" w:eastAsia="Times New Roman" w:hAnsi="Times New Roman" w:cs="Times New Roman"/>
          <w:sz w:val="28"/>
          <w:szCs w:val="28"/>
          <w:highlight w:val="none"/>
        </w:rPr>
        <w:t>УСТАНОВИЛ: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 xml:space="preserve">обратился в суд с указанным иском к наследственному имуществу </w:t>
      </w:r>
      <w:r>
        <w:rPr>
          <w:rStyle w:val="cat-FIOgrp-13rplc-1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мотивируя свои требования тем, что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между Публичным акционерным обществом "Сбербанк</w:t>
      </w:r>
      <w:r>
        <w:rPr>
          <w:rFonts w:ascii="Times New Roman" w:eastAsia="Times New Roman" w:hAnsi="Times New Roman" w:cs="Times New Roman"/>
          <w:sz w:val="28"/>
          <w:szCs w:val="28"/>
          <w:highlight w:val="none"/>
        </w:rPr>
        <w:t xml:space="preserve"> России</w:t>
      </w:r>
      <w:r>
        <w:rPr>
          <w:rFonts w:ascii="Times New Roman" w:eastAsia="Times New Roman" w:hAnsi="Times New Roman" w:cs="Times New Roman"/>
          <w:sz w:val="28"/>
          <w:szCs w:val="28"/>
          <w:highlight w:val="none"/>
        </w:rPr>
        <w:t xml:space="preserve">" в лице филиала - Московского банка ПАО Сбербанк и </w:t>
      </w:r>
      <w:r>
        <w:rPr>
          <w:rStyle w:val="cat-FIOgrp-14rplc-1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 заключен </w:t>
      </w:r>
      <w:r>
        <w:rPr>
          <w:rFonts w:ascii="Times New Roman" w:eastAsia="Times New Roman" w:hAnsi="Times New Roman" w:cs="Times New Roman"/>
          <w:sz w:val="28"/>
          <w:szCs w:val="28"/>
          <w:highlight w:val="none"/>
        </w:rPr>
        <w:t>кредитный договор №93100944 от 23.08.2018 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 сумму </w:t>
      </w:r>
      <w:r>
        <w:rPr>
          <w:rStyle w:val="cat-Sumgrp-19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Вид кредита – «Потребительский кредит», выдавался на срок 36 месяцев под 18,95 % годовых. В соответствии с п.6 кредитного договора погашение кредита производится заемщиком ежемесячными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w:t>
      </w:r>
      <w:r>
        <w:rPr>
          <w:rFonts w:ascii="Times New Roman" w:eastAsia="Times New Roman" w:hAnsi="Times New Roman" w:cs="Times New Roman"/>
          <w:sz w:val="28"/>
          <w:szCs w:val="28"/>
          <w:highlight w:val="none"/>
        </w:rPr>
        <w:t xml:space="preserve">. Расчет ежемесячного </w:t>
      </w:r>
      <w:r>
        <w:rPr>
          <w:rFonts w:ascii="Times New Roman" w:eastAsia="Times New Roman" w:hAnsi="Times New Roman" w:cs="Times New Roman"/>
          <w:sz w:val="28"/>
          <w:szCs w:val="28"/>
          <w:highlight w:val="none"/>
        </w:rPr>
        <w:t>аннуитетного</w:t>
      </w:r>
      <w:r>
        <w:rPr>
          <w:rFonts w:ascii="Times New Roman" w:eastAsia="Times New Roman" w:hAnsi="Times New Roman" w:cs="Times New Roman"/>
          <w:sz w:val="28"/>
          <w:szCs w:val="28"/>
          <w:highlight w:val="none"/>
        </w:rPr>
        <w:t xml:space="preserve"> платежа производится по формуле, указанной в п. 3.1.1 Общих условий кредитования. В течение срока действия кредитного договора заемщик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Обязательства в счет погашения задолженности по кредитному договору в настоящий момент не исполняются, погашения не поступают. По состоянию на 16.11.2021 г. задолженность составляет </w:t>
      </w:r>
      <w:r>
        <w:rPr>
          <w:rStyle w:val="cat-Sumgrp-20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 том числе: просроченный основной долг в размере </w:t>
      </w:r>
      <w:r>
        <w:rPr>
          <w:rStyle w:val="cat-Sumgrp-21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просроченные проценты в размере </w:t>
      </w:r>
      <w:r>
        <w:rPr>
          <w:rStyle w:val="cat-Sumgrp-22rplc-2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29.12.2019 г. </w:t>
      </w:r>
      <w:r>
        <w:rPr>
          <w:rStyle w:val="cat-FIOgrp-14rplc-2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умер, что подтверждается свидетельством о смерти, выданным ЗАГС Гатчинского </w:t>
      </w:r>
      <w:r>
        <w:rPr>
          <w:rStyle w:val="cat-Addressgrp-1rplc-2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настоящее время, согласно сведениям, отраженным на сайте </w:t>
      </w:r>
      <w:r>
        <w:rPr>
          <w:rFonts w:ascii="Times New Roman" w:eastAsia="Times New Roman" w:hAnsi="Times New Roman" w:cs="Times New Roman"/>
          <w:sz w:val="28"/>
          <w:szCs w:val="28"/>
          <w:highlight w:val="none"/>
        </w:rPr>
        <w:t>notariat</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ru</w:t>
      </w:r>
      <w:r>
        <w:rPr>
          <w:rFonts w:ascii="Times New Roman" w:eastAsia="Times New Roman" w:hAnsi="Times New Roman" w:cs="Times New Roman"/>
          <w:sz w:val="28"/>
          <w:szCs w:val="28"/>
          <w:highlight w:val="none"/>
        </w:rPr>
        <w:t xml:space="preserve">, в реестре наследственных дел к имуществу умершего </w:t>
      </w:r>
      <w:r>
        <w:rPr>
          <w:rStyle w:val="cat-FIOgrp-13rplc-2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имеется наследственное дело № 70/2020. Предполагаемым наследником заемщика является </w:t>
      </w:r>
      <w:r>
        <w:rPr>
          <w:rFonts w:ascii="Times New Roman" w:eastAsia="Times New Roman" w:hAnsi="Times New Roman" w:cs="Times New Roman"/>
          <w:sz w:val="28"/>
          <w:szCs w:val="28"/>
          <w:highlight w:val="none"/>
        </w:rPr>
        <w:t>Попова О.А.</w:t>
      </w:r>
      <w:r>
        <w:rPr>
          <w:rFonts w:ascii="Times New Roman" w:eastAsia="Times New Roman" w:hAnsi="Times New Roman" w:cs="Times New Roman"/>
          <w:sz w:val="28"/>
          <w:szCs w:val="28"/>
          <w:highlight w:val="none"/>
        </w:rPr>
        <w:t>, в адрес которой было направлено требование (претензия), однако обязательства не исполнены до настоящего времени.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этой связи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просит</w:t>
      </w:r>
      <w:r>
        <w:rPr>
          <w:rFonts w:ascii="Times New Roman" w:eastAsia="Times New Roman" w:hAnsi="Times New Roman" w:cs="Times New Roman"/>
          <w:sz w:val="28"/>
          <w:szCs w:val="28"/>
          <w:highlight w:val="none"/>
        </w:rPr>
        <w:t xml:space="preserve"> расторгнуть кредитный договор от 23.08.2018 № 93100944, заключенный с </w:t>
      </w:r>
      <w:r>
        <w:rPr>
          <w:rStyle w:val="cat-FIOgrp-14rplc-2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взыскать с Поповой О.А. в пользу ПАО Сбербанк сумму задолженности по кредитному договору в размере </w:t>
      </w:r>
      <w:r>
        <w:rPr>
          <w:rStyle w:val="cat-Sumgrp-23rplc-2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также расходы по оплате государственной пошлины в размере </w:t>
      </w:r>
      <w:r>
        <w:rPr>
          <w:rStyle w:val="cat-Sumgrp-24rplc-30"/>
          <w:rFonts w:ascii="Times New Roman" w:eastAsia="Times New Roman" w:hAnsi="Times New Roman" w:cs="Times New Roman"/>
          <w:sz w:val="28"/>
          <w:szCs w:val="28"/>
          <w:highlight w:val="none"/>
        </w:rPr>
        <w:t>сумма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 ходе судебного </w:t>
      </w:r>
      <w:r>
        <w:rPr>
          <w:rFonts w:ascii="Times New Roman" w:eastAsia="Times New Roman" w:hAnsi="Times New Roman" w:cs="Times New Roman"/>
          <w:sz w:val="28"/>
          <w:szCs w:val="28"/>
          <w:highlight w:val="none"/>
        </w:rPr>
        <w:t>разбирательства был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установл</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н наследник к имуществу умерше</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w:t>
      </w:r>
      <w:r>
        <w:rPr>
          <w:rStyle w:val="cat-FIOgrp-13rplc-3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которым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являе</w:t>
      </w:r>
      <w:r>
        <w:rPr>
          <w:rFonts w:ascii="Times New Roman" w:eastAsia="Times New Roman" w:hAnsi="Times New Roman" w:cs="Times New Roman"/>
          <w:sz w:val="28"/>
          <w:szCs w:val="28"/>
          <w:highlight w:val="none"/>
        </w:rPr>
        <w:t xml:space="preserve">тся </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дочь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Попова О.А.</w:t>
      </w:r>
      <w:r>
        <w:rPr>
          <w:rFonts w:ascii="Times New Roman" w:eastAsia="Times New Roman" w:hAnsi="Times New Roman" w:cs="Times New Roman"/>
          <w:sz w:val="28"/>
          <w:szCs w:val="28"/>
          <w:highlight w:val="none"/>
        </w:rPr>
        <w:t>, принявш</w:t>
      </w:r>
      <w:r>
        <w:rPr>
          <w:rFonts w:ascii="Times New Roman" w:eastAsia="Times New Roman" w:hAnsi="Times New Roman" w:cs="Times New Roman"/>
          <w:sz w:val="28"/>
          <w:szCs w:val="28"/>
          <w:highlight w:val="none"/>
        </w:rPr>
        <w:t>ая</w:t>
      </w:r>
      <w:r>
        <w:rPr>
          <w:rFonts w:ascii="Times New Roman" w:eastAsia="Times New Roman" w:hAnsi="Times New Roman" w:cs="Times New Roman"/>
          <w:sz w:val="28"/>
          <w:szCs w:val="28"/>
          <w:highlight w:val="none"/>
        </w:rPr>
        <w:t xml:space="preserve"> наследство по всем основаниям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привлеченн</w:t>
      </w:r>
      <w:r>
        <w:rPr>
          <w:rFonts w:ascii="Times New Roman" w:eastAsia="Times New Roman" w:hAnsi="Times New Roman" w:cs="Times New Roman"/>
          <w:sz w:val="28"/>
          <w:szCs w:val="28"/>
          <w:highlight w:val="none"/>
        </w:rPr>
        <w:t>ая</w:t>
      </w:r>
      <w:r>
        <w:rPr>
          <w:rFonts w:ascii="Times New Roman" w:eastAsia="Times New Roman" w:hAnsi="Times New Roman" w:cs="Times New Roman"/>
          <w:sz w:val="28"/>
          <w:szCs w:val="28"/>
          <w:highlight w:val="none"/>
        </w:rPr>
        <w:t xml:space="preserve"> к участию в деле в качестве ответчик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 xml:space="preserve">Представитель истца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w:t>
      </w:r>
      <w:r>
        <w:rPr>
          <w:rFonts w:ascii="Times New Roman" w:eastAsia="Times New Roman" w:hAnsi="Times New Roman" w:cs="Times New Roman"/>
          <w:sz w:val="28"/>
          <w:szCs w:val="28"/>
          <w:highlight w:val="none"/>
        </w:rPr>
        <w:t>в судебное заседание не явился, о времени и месте рассмотрения дела извещался надлежащим образом, в иске просил о рассмотрении дела в отсутствии представителя.</w:t>
      </w:r>
    </w:p>
    <w:p>
      <w:pPr>
        <w:spacing w:before="0" w:after="0" w:line="280" w:lineRule="atLeast"/>
        <w:ind w:firstLine="720"/>
        <w:jc w:val="both"/>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Попова О.А.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судебное заседание не явил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сь, извещен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о времени и месте судебного заседания надлежащим образом, доказательств об уважительности причин неявки в судебное заседание, суду не представил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Учитывая, что реализация участниками гражданского оборота своих прав не должна нарушать права и законные интересы других лиц, а также исходя из сроков рассмотрения гражданских дел, установленных п. 1 ст. 154 ГПК РФ, суд, руководствуясь ст. 167 ГПК РФ, счел возможным рассмотреть дело в отсутствие сторон.</w:t>
      </w:r>
    </w:p>
    <w:p>
      <w:pPr>
        <w:spacing w:before="0" w:after="0" w:line="280" w:lineRule="atLeast"/>
        <w:ind w:firstLine="720"/>
        <w:jc w:val="both"/>
      </w:pPr>
      <w:r>
        <w:rPr>
          <w:rFonts w:ascii="Times New Roman" w:eastAsia="Times New Roman" w:hAnsi="Times New Roman" w:cs="Times New Roman"/>
          <w:sz w:val="28"/>
          <w:szCs w:val="28"/>
          <w:highlight w:val="none"/>
        </w:rPr>
        <w:t>Суд, исследовав письменные материалы дела, приходит к выводу, что исковые требования подлежат удовлетворению.</w:t>
      </w:r>
    </w:p>
    <w:p>
      <w:pPr>
        <w:spacing w:before="0" w:after="0" w:line="280" w:lineRule="atLeast"/>
        <w:ind w:firstLine="720"/>
        <w:jc w:val="both"/>
      </w:pPr>
      <w:r>
        <w:rPr>
          <w:rFonts w:ascii="Times New Roman" w:eastAsia="Times New Roman" w:hAnsi="Times New Roman" w:cs="Times New Roman"/>
          <w:sz w:val="28"/>
          <w:szCs w:val="28"/>
          <w:highlight w:val="none"/>
        </w:rPr>
        <w:t>Согласно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ГК РФ, если иное не предусмотрено правилами параграфа 2 главы 42 ГК РФ и не вытекает из существа кредитного договора.</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со ст. 810 Гражданского кодекса Российской Федерации, заемщик обязан возвратить займодавцу полученную сумму займа в срок и в порядке, которые предусмотрены договором займа.</w:t>
      </w:r>
    </w:p>
    <w:p>
      <w:pPr>
        <w:spacing w:before="0" w:after="0" w:line="280" w:lineRule="atLeast"/>
        <w:ind w:firstLine="720"/>
        <w:jc w:val="both"/>
      </w:pPr>
      <w:r>
        <w:rPr>
          <w:rFonts w:ascii="Times New Roman" w:eastAsia="Times New Roman" w:hAnsi="Times New Roman" w:cs="Times New Roman"/>
          <w:sz w:val="28"/>
          <w:szCs w:val="28"/>
          <w:highlight w:val="none"/>
        </w:rPr>
        <w:t>В силу п. 2 ст. 811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со ст. 450 ГК РФ – по требованию одной из сторон договор может быть изменен или расторгнут по решению суда при существенном нарушении договора другой стороной.</w:t>
      </w:r>
    </w:p>
    <w:p>
      <w:pPr>
        <w:spacing w:before="0" w:after="0" w:line="280" w:lineRule="atLeast"/>
        <w:ind w:firstLine="720"/>
        <w:jc w:val="both"/>
      </w:pPr>
      <w:r>
        <w:rPr>
          <w:rFonts w:ascii="Times New Roman" w:eastAsia="Times New Roman" w:hAnsi="Times New Roman" w:cs="Times New Roman"/>
          <w:sz w:val="28"/>
          <w:szCs w:val="28"/>
          <w:highlight w:val="none"/>
        </w:rPr>
        <w:t>В ходе судебного разбирательства установлено следующее.</w:t>
      </w:r>
    </w:p>
    <w:p>
      <w:pPr>
        <w:spacing w:before="0" w:after="0" w:line="280" w:lineRule="atLeast"/>
        <w:ind w:firstLine="720"/>
        <w:jc w:val="both"/>
      </w:pP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.0</w:t>
      </w:r>
      <w:r>
        <w:rPr>
          <w:rFonts w:ascii="Times New Roman" w:eastAsia="Times New Roman" w:hAnsi="Times New Roman" w:cs="Times New Roman"/>
          <w:sz w:val="28"/>
          <w:szCs w:val="28"/>
          <w:highlight w:val="none"/>
        </w:rPr>
        <w:t>8</w:t>
      </w:r>
      <w:r>
        <w:rPr>
          <w:rFonts w:ascii="Times New Roman" w:eastAsia="Times New Roman" w:hAnsi="Times New Roman" w:cs="Times New Roman"/>
          <w:sz w:val="28"/>
          <w:szCs w:val="28"/>
          <w:highlight w:val="none"/>
        </w:rPr>
        <w:t xml:space="preserve">.2018 г. ПАО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Сбербанк</w:t>
      </w:r>
      <w:r>
        <w:rPr>
          <w:rFonts w:ascii="Times New Roman" w:eastAsia="Times New Roman" w:hAnsi="Times New Roman" w:cs="Times New Roman"/>
          <w:sz w:val="28"/>
          <w:szCs w:val="28"/>
          <w:highlight w:val="none"/>
        </w:rPr>
        <w:t xml:space="preserve"> России»</w:t>
      </w:r>
      <w:r>
        <w:rPr>
          <w:rFonts w:ascii="Times New Roman" w:eastAsia="Times New Roman" w:hAnsi="Times New Roman" w:cs="Times New Roman"/>
          <w:sz w:val="28"/>
          <w:szCs w:val="28"/>
          <w:highlight w:val="none"/>
        </w:rPr>
        <w:t xml:space="preserve"> в лице филиала - Московского банка ПАО Сбербанк заключил кредитный договор №</w:t>
      </w:r>
      <w:r>
        <w:rPr>
          <w:rFonts w:ascii="Times New Roman" w:eastAsia="Times New Roman" w:hAnsi="Times New Roman" w:cs="Times New Roman"/>
          <w:sz w:val="28"/>
          <w:szCs w:val="28"/>
          <w:highlight w:val="none"/>
        </w:rPr>
        <w:t>93100944</w:t>
      </w:r>
      <w:r>
        <w:rPr>
          <w:rFonts w:ascii="Times New Roman" w:eastAsia="Times New Roman" w:hAnsi="Times New Roman" w:cs="Times New Roman"/>
          <w:sz w:val="28"/>
          <w:szCs w:val="28"/>
          <w:highlight w:val="none"/>
        </w:rPr>
        <w:t xml:space="preserve"> с </w:t>
      </w:r>
      <w:r>
        <w:rPr>
          <w:rStyle w:val="cat-FIOgrp-10rplc-3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предоставлении кредита в размере </w:t>
      </w:r>
      <w:r>
        <w:rPr>
          <w:rStyle w:val="cat-Sumgrp-25rplc-3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за пользование кредитом была установлена процентная ставка из расчета </w:t>
      </w:r>
      <w:r>
        <w:rPr>
          <w:rFonts w:ascii="Times New Roman" w:eastAsia="Times New Roman" w:hAnsi="Times New Roman" w:cs="Times New Roman"/>
          <w:sz w:val="28"/>
          <w:szCs w:val="28"/>
          <w:highlight w:val="none"/>
        </w:rPr>
        <w:t>18,95</w:t>
      </w:r>
      <w:r>
        <w:rPr>
          <w:rFonts w:ascii="Times New Roman" w:eastAsia="Times New Roman" w:hAnsi="Times New Roman" w:cs="Times New Roman"/>
          <w:sz w:val="28"/>
          <w:szCs w:val="28"/>
          <w:highlight w:val="none"/>
        </w:rPr>
        <w:t xml:space="preserve">% годовых на срок </w:t>
      </w:r>
      <w:r>
        <w:rPr>
          <w:rFonts w:ascii="Times New Roman" w:eastAsia="Times New Roman" w:hAnsi="Times New Roman" w:cs="Times New Roman"/>
          <w:sz w:val="28"/>
          <w:szCs w:val="28"/>
          <w:highlight w:val="none"/>
        </w:rPr>
        <w:t>36 месяцев</w:t>
      </w:r>
      <w:r>
        <w:rPr>
          <w:rFonts w:ascii="Times New Roman" w:eastAsia="Times New Roman" w:hAnsi="Times New Roman" w:cs="Times New Roman"/>
          <w:sz w:val="28"/>
          <w:szCs w:val="28"/>
          <w:highlight w:val="none"/>
        </w:rPr>
        <w:t xml:space="preserve"> и условием внесения ежемесячных платежей в соответствии с графиком платежей.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бязательства по договору</w:t>
      </w:r>
      <w:r>
        <w:rPr>
          <w:rFonts w:ascii="Times New Roman" w:eastAsia="Times New Roman" w:hAnsi="Times New Roman" w:cs="Times New Roman"/>
          <w:sz w:val="28"/>
          <w:szCs w:val="28"/>
          <w:highlight w:val="none"/>
        </w:rPr>
        <w:t xml:space="preserve"> не исполняются</w:t>
      </w:r>
      <w:r>
        <w:rPr>
          <w:rFonts w:ascii="Times New Roman" w:eastAsia="Times New Roman" w:hAnsi="Times New Roman" w:cs="Times New Roman"/>
          <w:sz w:val="28"/>
          <w:szCs w:val="28"/>
          <w:highlight w:val="none"/>
        </w:rPr>
        <w:t>, в результате чего возникла задолженность</w:t>
      </w:r>
      <w:r>
        <w:rPr>
          <w:rFonts w:ascii="Times New Roman" w:eastAsia="Times New Roman" w:hAnsi="Times New Roman" w:cs="Times New Roman"/>
          <w:sz w:val="28"/>
          <w:szCs w:val="28"/>
          <w:highlight w:val="none"/>
        </w:rPr>
        <w:t>, которая по</w:t>
      </w:r>
      <w:r>
        <w:rPr>
          <w:rFonts w:ascii="Times New Roman" w:eastAsia="Times New Roman" w:hAnsi="Times New Roman" w:cs="Times New Roman"/>
          <w:sz w:val="28"/>
          <w:szCs w:val="28"/>
          <w:highlight w:val="none"/>
        </w:rPr>
        <w:t xml:space="preserve"> состоянию на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11</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составила</w:t>
      </w:r>
      <w:r>
        <w:rPr>
          <w:rFonts w:ascii="Times New Roman" w:eastAsia="Times New Roman" w:hAnsi="Times New Roman" w:cs="Times New Roman"/>
          <w:sz w:val="28"/>
          <w:szCs w:val="28"/>
          <w:highlight w:val="none"/>
        </w:rPr>
        <w:t xml:space="preserve"> </w:t>
      </w:r>
      <w:r>
        <w:rPr>
          <w:rStyle w:val="cat-Sumgrp-17rplc-3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 xml:space="preserve">Согласно свидетельству о смерти </w:t>
      </w:r>
      <w:r>
        <w:rPr>
          <w:rStyle w:val="cat-FIOgrp-14rplc-3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умер </w:t>
      </w:r>
      <w:r>
        <w:rPr>
          <w:rFonts w:ascii="Times New Roman" w:eastAsia="Times New Roman" w:hAnsi="Times New Roman" w:cs="Times New Roman"/>
          <w:sz w:val="28"/>
          <w:szCs w:val="28"/>
          <w:highlight w:val="none"/>
        </w:rPr>
        <w:t>29</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12</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20</w:t>
      </w:r>
      <w:r>
        <w:rPr>
          <w:rFonts w:ascii="Times New Roman" w:eastAsia="Times New Roman" w:hAnsi="Times New Roman" w:cs="Times New Roman"/>
          <w:sz w:val="28"/>
          <w:szCs w:val="28"/>
          <w:highlight w:val="none"/>
        </w:rPr>
        <w:t>19</w:t>
      </w:r>
      <w:r>
        <w:rPr>
          <w:rFonts w:ascii="Times New Roman" w:eastAsia="Times New Roman" w:hAnsi="Times New Roman" w:cs="Times New Roman"/>
          <w:sz w:val="28"/>
          <w:szCs w:val="28"/>
          <w:highlight w:val="none"/>
        </w:rPr>
        <w:t xml:space="preserve"> года.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highlight w:val="none"/>
        </w:rPr>
        <w:t>материалам наследственного дела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70</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наследник</w:t>
      </w:r>
      <w:r>
        <w:rPr>
          <w:rFonts w:ascii="Times New Roman" w:eastAsia="Times New Roman" w:hAnsi="Times New Roman" w:cs="Times New Roman"/>
          <w:sz w:val="28"/>
          <w:szCs w:val="28"/>
          <w:highlight w:val="none"/>
        </w:rPr>
        <w:t>ом</w:t>
      </w:r>
      <w:r>
        <w:rPr>
          <w:rFonts w:ascii="Times New Roman" w:eastAsia="Times New Roman" w:hAnsi="Times New Roman" w:cs="Times New Roman"/>
          <w:sz w:val="28"/>
          <w:szCs w:val="28"/>
          <w:highlight w:val="none"/>
        </w:rPr>
        <w:t xml:space="preserve"> по закону к имуществу умерше</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являю</w:t>
      </w:r>
      <w:r>
        <w:rPr>
          <w:rFonts w:ascii="Times New Roman" w:eastAsia="Times New Roman" w:hAnsi="Times New Roman" w:cs="Times New Roman"/>
          <w:sz w:val="28"/>
          <w:szCs w:val="28"/>
          <w:highlight w:val="none"/>
        </w:rPr>
        <w:t>тся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дочь Попова Ольга Алексеевна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принявшая</w:t>
      </w:r>
      <w:r>
        <w:rPr>
          <w:rFonts w:ascii="Times New Roman" w:eastAsia="Times New Roman" w:hAnsi="Times New Roman" w:cs="Times New Roman"/>
          <w:sz w:val="28"/>
          <w:szCs w:val="28"/>
          <w:highlight w:val="none"/>
        </w:rPr>
        <w:t xml:space="preserve"> наследство</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Поповой О.А.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выдано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видетельство</w:t>
      </w:r>
      <w:r>
        <w:rPr>
          <w:rFonts w:ascii="Times New Roman" w:eastAsia="Times New Roman" w:hAnsi="Times New Roman" w:cs="Times New Roman"/>
          <w:sz w:val="28"/>
          <w:szCs w:val="28"/>
          <w:highlight w:val="none"/>
        </w:rPr>
        <w:t xml:space="preserve"> о праве на наследство</w:t>
      </w:r>
      <w:r>
        <w:rPr>
          <w:rFonts w:ascii="Times New Roman" w:eastAsia="Times New Roman" w:hAnsi="Times New Roman" w:cs="Times New Roman"/>
          <w:sz w:val="28"/>
          <w:szCs w:val="28"/>
          <w:highlight w:val="none"/>
        </w:rPr>
        <w:t xml:space="preserve"> по закону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 </w:t>
      </w:r>
      <w:r>
        <w:rPr>
          <w:rFonts w:ascii="Times New Roman" w:eastAsia="Times New Roman" w:hAnsi="Times New Roman" w:cs="Times New Roman"/>
          <w:sz w:val="28"/>
          <w:szCs w:val="28"/>
          <w:highlight w:val="none"/>
        </w:rPr>
        <w:t xml:space="preserve">½ </w:t>
      </w:r>
      <w:r>
        <w:rPr>
          <w:rFonts w:ascii="Times New Roman" w:eastAsia="Times New Roman" w:hAnsi="Times New Roman" w:cs="Times New Roman"/>
          <w:sz w:val="28"/>
          <w:szCs w:val="28"/>
          <w:highlight w:val="none"/>
        </w:rPr>
        <w:t xml:space="preserve">долю </w:t>
      </w:r>
      <w:r>
        <w:rPr>
          <w:rFonts w:ascii="Times New Roman" w:eastAsia="Times New Roman" w:hAnsi="Times New Roman" w:cs="Times New Roman"/>
          <w:sz w:val="28"/>
          <w:szCs w:val="28"/>
          <w:highlight w:val="none"/>
        </w:rPr>
        <w:t xml:space="preserve">квартиры, находящейся по адресу: </w:t>
      </w:r>
      <w:r>
        <w:rPr>
          <w:rStyle w:val="cat-Addressgrp-2rplc-4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Addressgrp-3rplc-4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а также </w:t>
      </w:r>
      <w:r>
        <w:rPr>
          <w:rFonts w:ascii="Times New Roman" w:eastAsia="Times New Roman" w:hAnsi="Times New Roman" w:cs="Times New Roman"/>
          <w:sz w:val="28"/>
          <w:szCs w:val="28"/>
          <w:highlight w:val="none"/>
        </w:rPr>
        <w:t>свидетельство о праве на наследство по закону</w:t>
      </w:r>
      <w:r>
        <w:rPr>
          <w:rFonts w:ascii="Times New Roman" w:eastAsia="Times New Roman" w:hAnsi="Times New Roman" w:cs="Times New Roman"/>
          <w:sz w:val="28"/>
          <w:szCs w:val="28"/>
          <w:highlight w:val="none"/>
        </w:rPr>
        <w:t xml:space="preserve"> на квартиру, находящейся по адресу: </w:t>
      </w:r>
      <w:r>
        <w:rPr>
          <w:rStyle w:val="cat-Addressgrp-0rplc-4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ул. 800-летия Москвы, д. 30, кв.41.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 добровольном порядке задолженность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 xml:space="preserve"> наследник</w:t>
      </w:r>
      <w:r>
        <w:rPr>
          <w:rFonts w:ascii="Times New Roman" w:eastAsia="Times New Roman" w:hAnsi="Times New Roman" w:cs="Times New Roman"/>
          <w:sz w:val="28"/>
          <w:szCs w:val="28"/>
          <w:highlight w:val="none"/>
        </w:rPr>
        <w:t>ом</w:t>
      </w:r>
      <w:r>
        <w:rPr>
          <w:rFonts w:ascii="Times New Roman" w:eastAsia="Times New Roman" w:hAnsi="Times New Roman" w:cs="Times New Roman"/>
          <w:sz w:val="28"/>
          <w:szCs w:val="28"/>
          <w:highlight w:val="none"/>
        </w:rPr>
        <w:t xml:space="preserve"> погашена не была.</w:t>
      </w:r>
    </w:p>
    <w:p>
      <w:pPr>
        <w:spacing w:before="0" w:after="0" w:line="280" w:lineRule="atLeast"/>
        <w:ind w:firstLine="720"/>
        <w:jc w:val="both"/>
      </w:pPr>
      <w:r>
        <w:rPr>
          <w:rFonts w:ascii="Times New Roman" w:eastAsia="Times New Roman" w:hAnsi="Times New Roman" w:cs="Times New Roman"/>
          <w:sz w:val="28"/>
          <w:szCs w:val="28"/>
          <w:highlight w:val="none"/>
        </w:rPr>
        <w:t>Согласно ст. 1175 Гражданского кодекса Российской Федерации каждый из наследников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w:t>
      </w:r>
    </w:p>
    <w:p>
      <w:pPr>
        <w:spacing w:before="0" w:after="0" w:line="280" w:lineRule="atLeast"/>
        <w:ind w:firstLine="720"/>
        <w:jc w:val="both"/>
      </w:pPr>
      <w:r>
        <w:rPr>
          <w:rFonts w:ascii="Times New Roman" w:eastAsia="Times New Roman" w:hAnsi="Times New Roman" w:cs="Times New Roman"/>
          <w:sz w:val="28"/>
          <w:szCs w:val="28"/>
          <w:highlight w:val="none"/>
        </w:rPr>
        <w:t>Согласно расчету истца, задолже</w:t>
      </w:r>
      <w:r>
        <w:rPr>
          <w:rFonts w:ascii="Times New Roman" w:eastAsia="Times New Roman" w:hAnsi="Times New Roman" w:cs="Times New Roman"/>
          <w:sz w:val="28"/>
          <w:szCs w:val="28"/>
          <w:highlight w:val="none"/>
        </w:rPr>
        <w:t xml:space="preserve">нность заемщика по состоянию </w:t>
      </w:r>
      <w:r>
        <w:rPr>
          <w:rFonts w:ascii="Times New Roman" w:eastAsia="Times New Roman" w:hAnsi="Times New Roman" w:cs="Times New Roman"/>
          <w:sz w:val="28"/>
          <w:szCs w:val="28"/>
          <w:highlight w:val="none"/>
        </w:rPr>
        <w:t xml:space="preserve">на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6.11</w:t>
      </w:r>
      <w:r>
        <w:rPr>
          <w:rFonts w:ascii="Times New Roman" w:eastAsia="Times New Roman" w:hAnsi="Times New Roman" w:cs="Times New Roman"/>
          <w:sz w:val="28"/>
          <w:szCs w:val="28"/>
          <w:highlight w:val="none"/>
        </w:rPr>
        <w:t>.20</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составила</w:t>
      </w:r>
      <w:r>
        <w:rPr>
          <w:rFonts w:ascii="Times New Roman" w:eastAsia="Times New Roman" w:hAnsi="Times New Roman" w:cs="Times New Roman"/>
          <w:sz w:val="28"/>
          <w:szCs w:val="28"/>
          <w:highlight w:val="none"/>
        </w:rPr>
        <w:t xml:space="preserve"> в размере </w:t>
      </w:r>
      <w:r>
        <w:rPr>
          <w:rStyle w:val="cat-Sumgrp-17rplc-4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из которых задолженность по основному долгу составляет </w:t>
      </w:r>
      <w:r>
        <w:rPr>
          <w:rStyle w:val="cat-Sumgrp-26rplc-4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задолженность по процентам в размере </w:t>
      </w:r>
      <w:r>
        <w:rPr>
          <w:rStyle w:val="cat-Sumgrp-27rplc-45"/>
          <w:rFonts w:ascii="Times New Roman" w:eastAsia="Times New Roman" w:hAnsi="Times New Roman" w:cs="Times New Roman"/>
          <w:sz w:val="28"/>
          <w:szCs w:val="28"/>
          <w:highlight w:val="none"/>
        </w:rPr>
        <w:t>сумма</w:t>
      </w:r>
    </w:p>
    <w:p>
      <w:pPr>
        <w:spacing w:before="0" w:after="0" w:line="280" w:lineRule="atLeast"/>
        <w:ind w:firstLine="720"/>
        <w:jc w:val="both"/>
      </w:pPr>
      <w:r>
        <w:rPr>
          <w:rFonts w:ascii="Times New Roman" w:eastAsia="Times New Roman" w:hAnsi="Times New Roman" w:cs="Times New Roman"/>
          <w:sz w:val="28"/>
          <w:szCs w:val="28"/>
          <w:highlight w:val="none"/>
        </w:rPr>
        <w:t>Данные обстоятельства подтверждаются письменными материалами дела, и не вызывают у суда сомнений.</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1 ст. 408 ГК РФ обязательство прекращается надлежащим исполнением.</w:t>
      </w:r>
    </w:p>
    <w:p>
      <w:pPr>
        <w:spacing w:before="0" w:after="0" w:line="280" w:lineRule="atLeast"/>
        <w:ind w:firstLine="720"/>
        <w:jc w:val="both"/>
      </w:pPr>
      <w:r>
        <w:rPr>
          <w:rFonts w:ascii="Times New Roman" w:eastAsia="Times New Roman" w:hAnsi="Times New Roman" w:cs="Times New Roman"/>
          <w:sz w:val="28"/>
          <w:szCs w:val="28"/>
          <w:highlight w:val="none"/>
        </w:rPr>
        <w:t>Основания прекращения обязательства определены ст. 407 ГК РФ, в соответствии с которой обязательство прекращается полностью или частично по основаниям, предусмотренным настоящим Кодексом, другими законами, иными правовыми актами или договором.</w:t>
      </w:r>
    </w:p>
    <w:p>
      <w:pPr>
        <w:spacing w:before="0" w:after="0" w:line="280" w:lineRule="atLeast"/>
        <w:ind w:firstLine="720"/>
        <w:jc w:val="both"/>
      </w:pPr>
      <w:r>
        <w:rPr>
          <w:rFonts w:ascii="Times New Roman" w:eastAsia="Times New Roman" w:hAnsi="Times New Roman" w:cs="Times New Roman"/>
          <w:sz w:val="28"/>
          <w:szCs w:val="28"/>
          <w:highlight w:val="none"/>
        </w:rPr>
        <w:t>Исходя из положений, закрепленных в ч. 1 ст. 416 ГК РФ обязательство прекращается невозможностью исполнения, если она вызвана обстоятельством, за которое ни одна из сторон не отвечает.</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1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 п. 1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При отсутствии или нехватке наследственного имущества обязательство прекращается невозможностью исполнения полностью или в недостающей части наследственного имущества (п. 1 ст. 416 ГК РФ). Таким образом, в случае смерти должника и при наличии наследников и наследственного имущества взыскание задолженности с наследника возможно только в пределах стоимости наследственного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pPr>
        <w:spacing w:before="0" w:after="0" w:line="280" w:lineRule="atLeast"/>
        <w:ind w:firstLine="720"/>
        <w:jc w:val="both"/>
      </w:pPr>
      <w:r>
        <w:rPr>
          <w:rFonts w:ascii="Times New Roman" w:eastAsia="Times New Roman" w:hAnsi="Times New Roman" w:cs="Times New Roman"/>
          <w:sz w:val="28"/>
          <w:szCs w:val="28"/>
          <w:highlight w:val="none"/>
        </w:rPr>
        <w:t xml:space="preserve">Доказательств тому, что спорный по данному делу объем задолженности погашен </w:t>
      </w:r>
      <w:r>
        <w:rPr>
          <w:rFonts w:ascii="Times New Roman" w:eastAsia="Times New Roman" w:hAnsi="Times New Roman" w:cs="Times New Roman"/>
          <w:sz w:val="28"/>
          <w:szCs w:val="28"/>
          <w:highlight w:val="none"/>
        </w:rPr>
        <w:t xml:space="preserve">частично или </w:t>
      </w:r>
      <w:r>
        <w:rPr>
          <w:rFonts w:ascii="Times New Roman" w:eastAsia="Times New Roman" w:hAnsi="Times New Roman" w:cs="Times New Roman"/>
          <w:sz w:val="28"/>
          <w:szCs w:val="28"/>
          <w:highlight w:val="none"/>
        </w:rPr>
        <w:t>полностью к настоящему времени, суду не представлено, а в ходе судебного разбирательства не добыто.</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58 Постановления Пленума Верховного Суда РФ в п. 33 Постановления от 29 мая 2012 N 9 (в редакции от 23.04.2019 г.)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времени их выявления и осведомленности о них наследников при принятии наследства.</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60 и п. 61 Постановления Пленума Верховного Суда РФ в п. 33 Постановления от дата N 29,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принявшие наследство наследники должника становятся солидарными должниками (статья 323 ГК РФ) в пределах стоимости перешедшего к ним наследственного имущества; 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ГК РФ).</w:t>
      </w:r>
    </w:p>
    <w:p>
      <w:pPr>
        <w:spacing w:before="0" w:after="0" w:line="280" w:lineRule="atLeast"/>
        <w:ind w:firstLine="720"/>
        <w:jc w:val="both"/>
      </w:pPr>
      <w:r>
        <w:rPr>
          <w:rFonts w:ascii="Times New Roman" w:eastAsia="Times New Roman" w:hAnsi="Times New Roman" w:cs="Times New Roman"/>
          <w:sz w:val="28"/>
          <w:szCs w:val="28"/>
          <w:highlight w:val="none"/>
        </w:rPr>
        <w:t>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p>
    <w:p>
      <w:pPr>
        <w:spacing w:before="0" w:after="0" w:line="280" w:lineRule="atLeast"/>
        <w:ind w:firstLine="720"/>
        <w:jc w:val="both"/>
      </w:pPr>
      <w:r>
        <w:rPr>
          <w:rFonts w:ascii="Times New Roman" w:eastAsia="Times New Roman" w:hAnsi="Times New Roman" w:cs="Times New Roman"/>
          <w:sz w:val="28"/>
          <w:szCs w:val="28"/>
          <w:highlight w:val="none"/>
        </w:rPr>
        <w:t>Поскольку наследники отвечают по долгам наследодателя лишь в рамках принятого имущества, суд полагает, что заявленные истц</w:t>
      </w:r>
      <w:r>
        <w:rPr>
          <w:rFonts w:ascii="Times New Roman" w:eastAsia="Times New Roman" w:hAnsi="Times New Roman" w:cs="Times New Roman"/>
          <w:sz w:val="28"/>
          <w:szCs w:val="28"/>
          <w:highlight w:val="none"/>
        </w:rPr>
        <w:t>ом</w:t>
      </w:r>
      <w:r>
        <w:rPr>
          <w:rFonts w:ascii="Times New Roman" w:eastAsia="Times New Roman" w:hAnsi="Times New Roman" w:cs="Times New Roman"/>
          <w:sz w:val="28"/>
          <w:szCs w:val="28"/>
          <w:highlight w:val="none"/>
        </w:rPr>
        <w:t xml:space="preserve"> исковые тр</w:t>
      </w:r>
      <w:r>
        <w:rPr>
          <w:rFonts w:ascii="Times New Roman" w:eastAsia="Times New Roman" w:hAnsi="Times New Roman" w:cs="Times New Roman"/>
          <w:sz w:val="28"/>
          <w:szCs w:val="28"/>
          <w:highlight w:val="none"/>
        </w:rPr>
        <w:t>ебования о взыскании с ответчик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задолженност</w:t>
      </w:r>
      <w:r>
        <w:rPr>
          <w:rFonts w:ascii="Times New Roman" w:eastAsia="Times New Roman" w:hAnsi="Times New Roman" w:cs="Times New Roman"/>
          <w:sz w:val="28"/>
          <w:szCs w:val="28"/>
          <w:highlight w:val="none"/>
        </w:rPr>
        <w:t>и по кредитному договору подлежа</w:t>
      </w:r>
      <w:r>
        <w:rPr>
          <w:rFonts w:ascii="Times New Roman" w:eastAsia="Times New Roman" w:hAnsi="Times New Roman" w:cs="Times New Roman"/>
          <w:sz w:val="28"/>
          <w:szCs w:val="28"/>
          <w:highlight w:val="none"/>
        </w:rPr>
        <w:t>т удовлетворению за счет средств наследник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в рамках принятого в порядке наследования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Таким образом, оценивая собранные по делу доказательства в их совокупности, суд находит исковые требования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к </w:t>
      </w:r>
      <w:r>
        <w:rPr>
          <w:rFonts w:ascii="Times New Roman" w:eastAsia="Times New Roman" w:hAnsi="Times New Roman" w:cs="Times New Roman"/>
          <w:sz w:val="28"/>
          <w:szCs w:val="28"/>
          <w:highlight w:val="none"/>
        </w:rPr>
        <w:t>Поповой Ольге Алексеевне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задолженности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 xml:space="preserve"> законными, обоснованными и подлежащими удовлетворению.</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со ст. 98 ГПК РФ, стороне, в пользу которой состоялось решение, суд присуждает возместить с другой стороны все понесенные по делу судебные расходы. При таких обстоятельствах, с ответчик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в пользу истца подлежат взысканию расходы по оплате гос</w:t>
      </w:r>
      <w:r>
        <w:rPr>
          <w:rFonts w:ascii="Times New Roman" w:eastAsia="Times New Roman" w:hAnsi="Times New Roman" w:cs="Times New Roman"/>
          <w:sz w:val="28"/>
          <w:szCs w:val="28"/>
          <w:highlight w:val="none"/>
        </w:rPr>
        <w:t xml:space="preserve">ударственной </w:t>
      </w:r>
      <w:r>
        <w:rPr>
          <w:rFonts w:ascii="Times New Roman" w:eastAsia="Times New Roman" w:hAnsi="Times New Roman" w:cs="Times New Roman"/>
          <w:sz w:val="28"/>
          <w:szCs w:val="28"/>
          <w:highlight w:val="none"/>
        </w:rPr>
        <w:t xml:space="preserve">пошлины, уплаченной при подаче искового заявления в размере </w:t>
      </w:r>
      <w:r>
        <w:rPr>
          <w:rStyle w:val="cat-Sumgrp-18rplc-4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Учитывая </w:t>
      </w:r>
      <w:r>
        <w:rPr>
          <w:rFonts w:ascii="Times New Roman" w:eastAsia="Times New Roman" w:hAnsi="Times New Roman" w:cs="Times New Roman"/>
          <w:sz w:val="28"/>
          <w:szCs w:val="28"/>
          <w:highlight w:val="none"/>
        </w:rPr>
        <w:t>изложенное</w:t>
      </w:r>
      <w:r>
        <w:rPr>
          <w:rFonts w:ascii="Times New Roman" w:eastAsia="Times New Roman" w:hAnsi="Times New Roman" w:cs="Times New Roman"/>
          <w:sz w:val="28"/>
          <w:szCs w:val="28"/>
          <w:highlight w:val="none"/>
        </w:rPr>
        <w:t xml:space="preserve"> и руководствуясь ст. ст. 194 - 198 ГПК РФ, суд</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center"/>
      </w:pPr>
      <w:r>
        <w:rPr>
          <w:rFonts w:ascii="Times New Roman" w:eastAsia="Times New Roman" w:hAnsi="Times New Roman" w:cs="Times New Roman"/>
          <w:sz w:val="28"/>
          <w:szCs w:val="28"/>
          <w:highlight w:val="none"/>
        </w:rPr>
        <w:t>РЕШИЛ: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ПАО Сбербанк в лице филиала - Московского банка ПАО Сбербанк к Поповой Ольге Алексеевне о взыскании задолженности по кредитному договору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удовлетворить.</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Расторгнуть кредитный договор №93100944, заключенный </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августа</w:t>
      </w:r>
      <w:r>
        <w:rPr>
          <w:rFonts w:ascii="Times New Roman" w:eastAsia="Times New Roman" w:hAnsi="Times New Roman" w:cs="Times New Roman"/>
          <w:sz w:val="28"/>
          <w:szCs w:val="28"/>
          <w:highlight w:val="none"/>
        </w:rPr>
        <w:t xml:space="preserve"> 2018 года между ПАО «Сбербанк России» в лице филиала - Московского банка ПАО Сбербанк и </w:t>
      </w:r>
      <w:r>
        <w:rPr>
          <w:rStyle w:val="cat-FIOgrp-10rplc-4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Взыскать </w:t>
      </w:r>
      <w:r>
        <w:rPr>
          <w:rFonts w:ascii="Times New Roman" w:eastAsia="Times New Roman" w:hAnsi="Times New Roman" w:cs="Times New Roman"/>
          <w:sz w:val="28"/>
          <w:szCs w:val="28"/>
          <w:highlight w:val="none"/>
        </w:rPr>
        <w:t xml:space="preserve">с </w:t>
      </w:r>
      <w:r>
        <w:rPr>
          <w:rFonts w:ascii="Times New Roman" w:eastAsia="Times New Roman" w:hAnsi="Times New Roman" w:cs="Times New Roman"/>
          <w:sz w:val="28"/>
          <w:szCs w:val="28"/>
          <w:highlight w:val="none"/>
        </w:rPr>
        <w:t>Поповой Ольги Алексеевны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задолженность по </w:t>
      </w:r>
      <w:r>
        <w:rPr>
          <w:rFonts w:ascii="Times New Roman" w:eastAsia="Times New Roman" w:hAnsi="Times New Roman" w:cs="Times New Roman"/>
          <w:sz w:val="28"/>
          <w:szCs w:val="28"/>
          <w:highlight w:val="none"/>
        </w:rPr>
        <w:t xml:space="preserve">кредитному договору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93100944 от 23.08.2018 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сумме </w:t>
      </w:r>
      <w:r>
        <w:rPr>
          <w:rStyle w:val="cat-Sumgrp-17rplc-5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также расходы по оплате государственной пошлины в размере </w:t>
      </w:r>
      <w:r>
        <w:rPr>
          <w:rStyle w:val="cat-Sumgrp-18rplc-52"/>
          <w:rFonts w:ascii="Times New Roman" w:eastAsia="Times New Roman" w:hAnsi="Times New Roman" w:cs="Times New Roman"/>
          <w:sz w:val="28"/>
          <w:szCs w:val="28"/>
          <w:highlight w:val="none"/>
        </w:rPr>
        <w:t>сумма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Решение может быть обжаловано в апелляционном порядке в Московский городской суд в течение одного месяца со дня принятия решения суда в окончательной форме, путем подачи апелляционной жалобы через Тимирязевский районный суд </w:t>
      </w:r>
      <w:r>
        <w:rPr>
          <w:rStyle w:val="cat-Addressgrp-0rplc-5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Решение суда изг</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товлено в окончательной форме 11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ноября</w:t>
      </w:r>
      <w:r>
        <w:rPr>
          <w:rFonts w:ascii="Times New Roman" w:eastAsia="Times New Roman" w:hAnsi="Times New Roman" w:cs="Times New Roman"/>
          <w:sz w:val="28"/>
          <w:szCs w:val="28"/>
          <w:highlight w:val="none"/>
        </w:rPr>
        <w:t xml:space="preserve"> 2022 года.</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tbl>
      <w:tblPr>
        <w:tblpPr w:leftFromText="180" w:rightFromText="180" w:topFromText="0" w:bottomFromText="0" w:vertAnchor="text" w:tblpY="1"/>
        <w:tblOverlap w:val="never"/>
        <w:tblW w:w="9868" w:type="dxa"/>
        <w:tblCellMar>
          <w:top w:w="0" w:type="dxa"/>
          <w:left w:w="0" w:type="dxa"/>
          <w:bottom w:w="0" w:type="dxa"/>
          <w:right w:w="0" w:type="dxa"/>
        </w:tblCellMar>
      </w:tblPr>
      <w:tblGrid>
        <w:gridCol w:w="4658"/>
        <w:gridCol w:w="1425"/>
        <w:gridCol w:w="3785"/>
      </w:tblGrid>
      <w:tr>
        <w:tblPrEx>
          <w:tblW w:w="9868" w:type="dxa"/>
          <w:tblCellMar>
            <w:top w:w="0" w:type="dxa"/>
            <w:left w:w="0" w:type="dxa"/>
            <w:bottom w:w="0" w:type="dxa"/>
            <w:right w:w="0" w:type="dxa"/>
          </w:tblCellMar>
        </w:tblPrEx>
        <w:trPr>
          <w:trHeight w:val="2949"/>
        </w:trPr>
        <w:tc>
          <w:tcPr>
            <w:tcW w:w="4714" w:type="dxa"/>
            <w:noWrap w:val="0"/>
            <w:tcMar>
              <w:top w:w="5" w:type="dxa"/>
              <w:left w:w="113" w:type="dxa"/>
              <w:bottom w:w="5" w:type="dxa"/>
              <w:right w:w="113" w:type="dxa"/>
            </w:tcMar>
            <w:vAlign w:val="top"/>
            <w:hideMark/>
          </w:tcPr>
          <w:p>
            <w:pPr>
              <w:spacing w:before="0" w:after="0"/>
              <w:ind w:firstLine="709"/>
              <w:jc w:val="both"/>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 </w:t>
            </w:r>
          </w:p>
          <w:p>
            <w:pPr>
              <w:spacing w:before="0" w:after="0"/>
              <w:ind w:firstLine="709"/>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РОССИЙСКАЯ ФЕДЕРАЦИЯ</w:t>
            </w:r>
          </w:p>
          <w:p>
            <w:pPr>
              <w:spacing w:before="0" w:after="0"/>
              <w:ind w:firstLine="709"/>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Тимирязевский районный суд</w:t>
            </w:r>
          </w:p>
          <w:p>
            <w:pPr>
              <w:spacing w:before="0" w:after="0"/>
              <w:ind w:firstLine="709"/>
              <w:jc w:val="center"/>
              <w:rPr>
                <w:b w:val="0"/>
                <w:bCs w:val="0"/>
                <w:i w:val="0"/>
                <w:iCs w:val="0"/>
                <w:smallCaps w:val="0"/>
                <w:color w:val="000000"/>
              </w:rPr>
            </w:pPr>
            <w:r>
              <w:rPr>
                <w:rStyle w:val="cat-Addressgrp-4rplc-55"/>
                <w:rFonts w:ascii="Times New Roman" w:eastAsia="Times New Roman" w:hAnsi="Times New Roman" w:cs="Times New Roman"/>
                <w:b/>
                <w:bCs/>
                <w:i w:val="0"/>
                <w:iCs w:val="0"/>
                <w:smallCaps w:val="0"/>
                <w:color w:val="000000"/>
                <w:highlight w:val="none"/>
              </w:rPr>
              <w:t>адрес</w:t>
            </w:r>
          </w:p>
          <w:p>
            <w:pPr>
              <w:spacing w:before="0" w:after="0"/>
              <w:ind w:firstLine="709"/>
              <w:jc w:val="center"/>
              <w:rPr>
                <w:b w:val="0"/>
                <w:bCs w:val="0"/>
                <w:i w:val="0"/>
                <w:iCs w:val="0"/>
                <w:smallCaps w:val="0"/>
                <w:color w:val="000000"/>
              </w:rPr>
            </w:pPr>
          </w:p>
          <w:p>
            <w:pPr>
              <w:spacing w:before="0" w:after="0"/>
              <w:ind w:firstLine="709"/>
              <w:jc w:val="center"/>
              <w:rPr>
                <w:b w:val="0"/>
                <w:bCs w:val="0"/>
                <w:i w:val="0"/>
                <w:iCs w:val="0"/>
                <w:smallCaps w:val="0"/>
                <w:color w:val="000000"/>
              </w:rPr>
            </w:pPr>
            <w:r>
              <w:rPr>
                <w:rStyle w:val="cat-Addressgrp-5rplc-56"/>
                <w:rFonts w:ascii="Times New Roman" w:eastAsia="Times New Roman" w:hAnsi="Times New Roman" w:cs="Times New Roman"/>
                <w:b w:val="0"/>
                <w:bCs w:val="0"/>
                <w:i w:val="0"/>
                <w:iCs w:val="0"/>
                <w:smallCaps w:val="0"/>
                <w:color w:val="000000"/>
                <w:highlight w:val="none"/>
              </w:rPr>
              <w:t>адрес</w:t>
            </w:r>
          </w:p>
          <w:p>
            <w:pPr>
              <w:spacing w:before="0" w:after="0"/>
              <w:ind w:firstLine="709"/>
              <w:jc w:val="center"/>
              <w:rPr>
                <w:b w:val="0"/>
                <w:bCs w:val="0"/>
                <w:i w:val="0"/>
                <w:iCs w:val="0"/>
                <w:smallCaps w:val="0"/>
                <w:color w:val="000000"/>
              </w:rPr>
            </w:pPr>
            <w:r>
              <w:rPr>
                <w:rStyle w:val="cat-Addressgrp-6rplc-57"/>
                <w:rFonts w:ascii="Times New Roman" w:eastAsia="Times New Roman" w:hAnsi="Times New Roman" w:cs="Times New Roman"/>
                <w:b w:val="0"/>
                <w:bCs w:val="0"/>
                <w:i w:val="0"/>
                <w:iCs w:val="0"/>
                <w:smallCaps w:val="0"/>
                <w:color w:val="000000"/>
                <w:highlight w:val="none"/>
              </w:rPr>
              <w:t>адрес</w:t>
            </w:r>
          </w:p>
          <w:p>
            <w:pPr>
              <w:spacing w:before="0" w:after="0"/>
              <w:ind w:firstLine="709"/>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Тел.: </w:t>
            </w:r>
            <w:r>
              <w:rPr>
                <w:rStyle w:val="cat-PhoneNumbergrp-28rplc-58"/>
                <w:rFonts w:ascii="Times New Roman" w:eastAsia="Times New Roman" w:hAnsi="Times New Roman" w:cs="Times New Roman"/>
                <w:b w:val="0"/>
                <w:bCs w:val="0"/>
                <w:i w:val="0"/>
                <w:iCs w:val="0"/>
                <w:smallCaps w:val="0"/>
                <w:color w:val="000000"/>
                <w:highlight w:val="none"/>
              </w:rPr>
              <w:t>телефон</w:t>
            </w:r>
            <w:r>
              <w:rPr>
                <w:rFonts w:ascii="Times New Roman" w:eastAsia="Times New Roman" w:hAnsi="Times New Roman" w:cs="Times New Roman"/>
                <w:b w:val="0"/>
                <w:bCs w:val="0"/>
                <w:i w:val="0"/>
                <w:iCs w:val="0"/>
                <w:smallCaps w:val="0"/>
                <w:color w:val="000000"/>
                <w:highlight w:val="none"/>
              </w:rPr>
              <w:t>; факс 8(495)482-21-85</w:t>
            </w:r>
          </w:p>
          <w:p>
            <w:pPr>
              <w:spacing w:before="0" w:after="0"/>
              <w:ind w:firstLine="709"/>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E</w:t>
            </w:r>
            <w:r>
              <w:rPr>
                <w:rFonts w:ascii="Times New Roman" w:eastAsia="Times New Roman" w:hAnsi="Times New Roman" w:cs="Times New Roman"/>
                <w:b w:val="0"/>
                <w:bCs w:val="0"/>
                <w:i w:val="0"/>
                <w:iCs w:val="0"/>
                <w:smallCaps w:val="0"/>
                <w:color w:val="000000"/>
                <w:highlight w:val="none"/>
              </w:rPr>
              <w:t>-</w:t>
            </w:r>
            <w:r>
              <w:rPr>
                <w:rFonts w:ascii="Times New Roman" w:eastAsia="Times New Roman" w:hAnsi="Times New Roman" w:cs="Times New Roman"/>
                <w:b w:val="0"/>
                <w:bCs w:val="0"/>
                <w:i w:val="0"/>
                <w:iCs w:val="0"/>
                <w:smallCaps w:val="0"/>
                <w:color w:val="000000"/>
                <w:highlight w:val="none"/>
              </w:rPr>
              <w:t>mail</w:t>
            </w: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"mailto:timiryazevsky.msk@sudrf.ru"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timiryazevsky</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msk</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sudrf</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ru</w:t>
            </w:r>
            <w:r>
              <w:rPr>
                <w:rFonts w:ascii="Times New Roman" w:eastAsia="Times New Roman" w:hAnsi="Times New Roman" w:cs="Times New Roman"/>
                <w:b w:val="0"/>
                <w:bCs w:val="0"/>
                <w:i w:val="0"/>
                <w:iCs w:val="0"/>
                <w:smallCaps w:val="0"/>
                <w:color w:val="0000EE"/>
                <w:u w:val="single" w:color="0000EE"/>
              </w:rPr>
              <w:fldChar w:fldCharType="end"/>
            </w: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"http://timiryazevsky.msk.sudrf.ru"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http</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timiryazevsky</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msk</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sudrf</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ru</w:t>
            </w:r>
            <w:r>
              <w:rPr>
                <w:rFonts w:ascii="Times New Roman" w:eastAsia="Times New Roman" w:hAnsi="Times New Roman" w:cs="Times New Roman"/>
                <w:b w:val="0"/>
                <w:bCs w:val="0"/>
                <w:i w:val="0"/>
                <w:iCs w:val="0"/>
                <w:smallCaps w:val="0"/>
                <w:color w:val="0000EE"/>
                <w:u w:val="single" w:color="0000EE"/>
              </w:rPr>
              <w:fldChar w:fldCharType="end"/>
            </w:r>
          </w:p>
          <w:p>
            <w:pPr>
              <w:spacing w:before="0" w:after="0"/>
              <w:ind w:firstLine="709"/>
              <w:jc w:val="center"/>
              <w:rPr>
                <w:b w:val="0"/>
                <w:bCs w:val="0"/>
                <w:i w:val="0"/>
                <w:iCs w:val="0"/>
                <w:smallCaps w:val="0"/>
                <w:color w:val="000000"/>
              </w:rPr>
            </w:pPr>
          </w:p>
          <w:p>
            <w:pPr>
              <w:spacing w:before="0" w:after="0"/>
              <w:ind w:firstLine="709"/>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highlight w:val="none"/>
                <w:u w:val="single" w:color="000000"/>
              </w:rPr>
              <w:t>_</w:t>
            </w:r>
            <w:r>
              <w:rPr>
                <w:rFonts w:ascii="Times New Roman" w:eastAsia="Times New Roman" w:hAnsi="Times New Roman" w:cs="Times New Roman"/>
                <w:b w:val="0"/>
                <w:bCs w:val="0"/>
                <w:i w:val="0"/>
                <w:iCs w:val="0"/>
                <w:smallCaps w:val="0"/>
                <w:color w:val="000000"/>
                <w:highlight w:val="none"/>
                <w:u w:val="single" w:color="000000"/>
              </w:rPr>
              <w:t xml:space="preserve">            </w:t>
            </w:r>
            <w:r>
              <w:rPr>
                <w:rFonts w:ascii="Times New Roman" w:eastAsia="Times New Roman" w:hAnsi="Times New Roman" w:cs="Times New Roman"/>
                <w:b w:val="0"/>
                <w:bCs w:val="0"/>
                <w:i w:val="0"/>
                <w:iCs w:val="0"/>
                <w:smallCaps w:val="0"/>
                <w:color w:val="000000"/>
                <w:highlight w:val="none"/>
                <w:u w:val="single" w:color="000000"/>
              </w:rPr>
              <w:t>2-</w:t>
            </w:r>
            <w:r>
              <w:rPr>
                <w:rFonts w:ascii="Times New Roman" w:eastAsia="Times New Roman" w:hAnsi="Times New Roman" w:cs="Times New Roman"/>
                <w:b w:val="0"/>
                <w:bCs w:val="0"/>
                <w:i w:val="0"/>
                <w:iCs w:val="0"/>
                <w:smallCaps w:val="0"/>
                <w:color w:val="000000"/>
                <w:highlight w:val="none"/>
                <w:u w:val="single" w:color="000000"/>
              </w:rPr>
              <w:t>4823</w:t>
            </w:r>
            <w:r>
              <w:rPr>
                <w:rFonts w:ascii="Times New Roman" w:eastAsia="Times New Roman" w:hAnsi="Times New Roman" w:cs="Times New Roman"/>
                <w:b w:val="0"/>
                <w:bCs w:val="0"/>
                <w:i w:val="0"/>
                <w:iCs w:val="0"/>
                <w:smallCaps w:val="0"/>
                <w:color w:val="000000"/>
                <w:highlight w:val="none"/>
                <w:u w:val="single" w:color="000000"/>
              </w:rPr>
              <w:t>/22</w:t>
            </w:r>
          </w:p>
        </w:tc>
        <w:tc>
          <w:tcPr>
            <w:tcW w:w="1325" w:type="dxa"/>
            <w:noWrap w:val="0"/>
            <w:tcMar>
              <w:top w:w="5" w:type="dxa"/>
              <w:left w:w="113" w:type="dxa"/>
              <w:bottom w:w="5" w:type="dxa"/>
              <w:right w:w="113" w:type="dxa"/>
            </w:tcMar>
            <w:vAlign w:val="top"/>
            <w:hideMark/>
          </w:tcPr>
          <w:p>
            <w:pPr>
              <w:spacing w:before="0" w:after="0"/>
              <w:ind w:firstLine="709"/>
              <w:jc w:val="both"/>
              <w:rPr>
                <w:b w:val="0"/>
                <w:bCs w:val="0"/>
                <w:i w:val="0"/>
                <w:iCs w:val="0"/>
                <w:smallCaps w:val="0"/>
                <w:color w:val="000000"/>
              </w:rPr>
            </w:pPr>
          </w:p>
        </w:tc>
        <w:tc>
          <w:tcPr>
            <w:tcW w:w="3829" w:type="dxa"/>
            <w:noWrap w:val="0"/>
            <w:tcMar>
              <w:top w:w="5" w:type="dxa"/>
              <w:left w:w="113" w:type="dxa"/>
              <w:bottom w:w="5" w:type="dxa"/>
              <w:right w:w="113" w:type="dxa"/>
            </w:tcMar>
            <w:vAlign w:val="top"/>
            <w:hideMark/>
          </w:tcPr>
          <w:p>
            <w:pPr>
              <w:spacing w:before="0" w:after="0"/>
              <w:ind w:firstLine="709"/>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ПАО Сбербанк</w:t>
            </w: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Поповой О.А.</w:t>
            </w: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p>
        </w:tc>
      </w:tr>
    </w:tbl>
    <w:p>
      <w:pPr>
        <w:spacing w:before="0" w:after="0"/>
        <w:ind w:firstLine="709"/>
      </w:pPr>
      <w:r>
        <w:rPr>
          <w:rFonts w:ascii="Times New Roman" w:eastAsia="Times New Roman" w:hAnsi="Times New Roman" w:cs="Times New Roman"/>
          <w:highlight w:val="none"/>
        </w:rPr>
        <w:t> </w:t>
      </w:r>
    </w:p>
    <w:p>
      <w:pPr>
        <w:spacing w:before="0" w:after="0"/>
        <w:ind w:firstLine="709"/>
      </w:pPr>
      <w:r>
        <w:rPr>
          <w:rFonts w:ascii="Times New Roman" w:eastAsia="Times New Roman" w:hAnsi="Times New Roman" w:cs="Times New Roman"/>
          <w:highlight w:val="none"/>
        </w:rPr>
        <w:t> </w:t>
      </w:r>
    </w:p>
    <w:p>
      <w:pPr>
        <w:spacing w:before="0" w:after="0"/>
        <w:ind w:firstLine="709"/>
        <w:jc w:val="both"/>
      </w:pPr>
      <w:r>
        <w:rPr>
          <w:rFonts w:ascii="Times New Roman" w:eastAsia="Times New Roman" w:hAnsi="Times New Roman" w:cs="Times New Roman"/>
          <w:highlight w:val="none"/>
        </w:rPr>
        <w:t xml:space="preserve">Тимирязевский районный суд </w:t>
      </w:r>
      <w:r>
        <w:rPr>
          <w:rStyle w:val="cat-Addressgrp-0rplc-6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направляет Вам копию мотивированного решения суда по гражданскому делу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№2-4823/2022 по иску ПАО Сбербанк в лице филиала - Московского банка ПАО Сбербанк к Поповой Ольге Алексеевне о взыскании задолженности по кредитному договору</w:t>
      </w:r>
      <w:r>
        <w:rPr>
          <w:rFonts w:ascii="Times New Roman" w:eastAsia="Times New Roman" w:hAnsi="Times New Roman" w:cs="Times New Roman"/>
          <w:highlight w:val="none"/>
        </w:rPr>
        <w:t>.</w:t>
      </w:r>
    </w:p>
    <w:p>
      <w:pPr>
        <w:spacing w:before="0" w:after="0"/>
        <w:ind w:firstLine="709"/>
        <w:jc w:val="both"/>
      </w:pPr>
    </w:p>
    <w:p>
      <w:pPr>
        <w:spacing w:before="0" w:after="0"/>
        <w:ind w:firstLine="709"/>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М.А. </w:t>
      </w:r>
      <w:r>
        <w:rPr>
          <w:rFonts w:ascii="Times New Roman" w:eastAsia="Times New Roman" w:hAnsi="Times New Roman" w:cs="Times New Roman"/>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9rplc-3">
    <w:name w:val="cat-FIO grp-9 rplc-3"/>
    <w:basedOn w:val="DefaultParagraphFont"/>
  </w:style>
  <w:style w:type="character" w:customStyle="1" w:styleId="cat-FIOgrp-10rplc-6">
    <w:name w:val="cat-FIO grp-10 rplc-6"/>
    <w:basedOn w:val="DefaultParagraphFont"/>
  </w:style>
  <w:style w:type="character" w:customStyle="1" w:styleId="cat-Sumgrp-17rplc-8">
    <w:name w:val="cat-Sum grp-17 rplc-8"/>
    <w:basedOn w:val="DefaultParagraphFont"/>
  </w:style>
  <w:style w:type="character" w:customStyle="1" w:styleId="cat-Sumgrp-18rplc-9">
    <w:name w:val="cat-Sum grp-18 rplc-9"/>
    <w:basedOn w:val="DefaultParagraphFont"/>
  </w:style>
  <w:style w:type="character" w:customStyle="1" w:styleId="cat-Addressgrp-0rplc-10">
    <w:name w:val="cat-Address grp-0 rplc-10"/>
    <w:basedOn w:val="DefaultParagraphFont"/>
  </w:style>
  <w:style w:type="character" w:customStyle="1" w:styleId="cat-Addressgrp-0rplc-12">
    <w:name w:val="cat-Address grp-0 rplc-12"/>
    <w:basedOn w:val="DefaultParagraphFont"/>
  </w:style>
  <w:style w:type="character" w:customStyle="1" w:styleId="cat-Addressgrp-0rplc-13">
    <w:name w:val="cat-Address grp-0 rplc-13"/>
    <w:basedOn w:val="DefaultParagraphFont"/>
  </w:style>
  <w:style w:type="character" w:customStyle="1" w:styleId="cat-FIOgrp-9rplc-15">
    <w:name w:val="cat-FIO grp-9 rplc-15"/>
    <w:basedOn w:val="DefaultParagraphFont"/>
  </w:style>
  <w:style w:type="character" w:customStyle="1" w:styleId="cat-FIOgrp-13rplc-17">
    <w:name w:val="cat-FIO grp-13 rplc-17"/>
    <w:basedOn w:val="DefaultParagraphFont"/>
  </w:style>
  <w:style w:type="character" w:customStyle="1" w:styleId="cat-FIOgrp-14rplc-18">
    <w:name w:val="cat-FIO grp-14 rplc-18"/>
    <w:basedOn w:val="DefaultParagraphFont"/>
  </w:style>
  <w:style w:type="character" w:customStyle="1" w:styleId="cat-Sumgrp-19rplc-19">
    <w:name w:val="cat-Sum grp-19 rplc-19"/>
    <w:basedOn w:val="DefaultParagraphFont"/>
  </w:style>
  <w:style w:type="character" w:customStyle="1" w:styleId="cat-Sumgrp-20rplc-20">
    <w:name w:val="cat-Sum grp-20 rplc-20"/>
    <w:basedOn w:val="DefaultParagraphFont"/>
  </w:style>
  <w:style w:type="character" w:customStyle="1" w:styleId="cat-Sumgrp-21rplc-21">
    <w:name w:val="cat-Sum grp-21 rplc-21"/>
    <w:basedOn w:val="DefaultParagraphFont"/>
  </w:style>
  <w:style w:type="character" w:customStyle="1" w:styleId="cat-Sumgrp-22rplc-22">
    <w:name w:val="cat-Sum grp-22 rplc-22"/>
    <w:basedOn w:val="DefaultParagraphFont"/>
  </w:style>
  <w:style w:type="character" w:customStyle="1" w:styleId="cat-FIOgrp-14rplc-23">
    <w:name w:val="cat-FIO grp-14 rplc-23"/>
    <w:basedOn w:val="DefaultParagraphFont"/>
  </w:style>
  <w:style w:type="character" w:customStyle="1" w:styleId="cat-Addressgrp-1rplc-24">
    <w:name w:val="cat-Address grp-1 rplc-24"/>
    <w:basedOn w:val="DefaultParagraphFont"/>
  </w:style>
  <w:style w:type="character" w:customStyle="1" w:styleId="cat-FIOgrp-13rplc-25">
    <w:name w:val="cat-FIO grp-13 rplc-25"/>
    <w:basedOn w:val="DefaultParagraphFont"/>
  </w:style>
  <w:style w:type="character" w:customStyle="1" w:styleId="cat-FIOgrp-14rplc-27">
    <w:name w:val="cat-FIO grp-14 rplc-27"/>
    <w:basedOn w:val="DefaultParagraphFont"/>
  </w:style>
  <w:style w:type="character" w:customStyle="1" w:styleId="cat-Sumgrp-23rplc-29">
    <w:name w:val="cat-Sum grp-23 rplc-29"/>
    <w:basedOn w:val="DefaultParagraphFont"/>
  </w:style>
  <w:style w:type="character" w:customStyle="1" w:styleId="cat-Sumgrp-24rplc-30">
    <w:name w:val="cat-Sum grp-24 rplc-30"/>
    <w:basedOn w:val="DefaultParagraphFont"/>
  </w:style>
  <w:style w:type="character" w:customStyle="1" w:styleId="cat-FIOgrp-13rplc-31">
    <w:name w:val="cat-FIO grp-13 rplc-31"/>
    <w:basedOn w:val="DefaultParagraphFont"/>
  </w:style>
  <w:style w:type="character" w:customStyle="1" w:styleId="cat-FIOgrp-10rplc-34">
    <w:name w:val="cat-FIO grp-10 rplc-34"/>
    <w:basedOn w:val="DefaultParagraphFont"/>
  </w:style>
  <w:style w:type="character" w:customStyle="1" w:styleId="cat-Sumgrp-25rplc-35">
    <w:name w:val="cat-Sum grp-25 rplc-35"/>
    <w:basedOn w:val="DefaultParagraphFont"/>
  </w:style>
  <w:style w:type="character" w:customStyle="1" w:styleId="cat-Sumgrp-17rplc-36">
    <w:name w:val="cat-Sum grp-17 rplc-36"/>
    <w:basedOn w:val="DefaultParagraphFont"/>
  </w:style>
  <w:style w:type="character" w:customStyle="1" w:styleId="cat-FIOgrp-14rplc-37">
    <w:name w:val="cat-FIO grp-14 rplc-37"/>
    <w:basedOn w:val="DefaultParagraphFont"/>
  </w:style>
  <w:style w:type="character" w:customStyle="1" w:styleId="cat-Addressgrp-2rplc-40">
    <w:name w:val="cat-Address grp-2 rplc-40"/>
    <w:basedOn w:val="DefaultParagraphFont"/>
  </w:style>
  <w:style w:type="character" w:customStyle="1" w:styleId="cat-Addressgrp-3rplc-41">
    <w:name w:val="cat-Address grp-3 rplc-41"/>
    <w:basedOn w:val="DefaultParagraphFont"/>
  </w:style>
  <w:style w:type="character" w:customStyle="1" w:styleId="cat-Addressgrp-0rplc-42">
    <w:name w:val="cat-Address grp-0 rplc-42"/>
    <w:basedOn w:val="DefaultParagraphFont"/>
  </w:style>
  <w:style w:type="character" w:customStyle="1" w:styleId="cat-Sumgrp-17rplc-43">
    <w:name w:val="cat-Sum grp-17 rplc-43"/>
    <w:basedOn w:val="DefaultParagraphFont"/>
  </w:style>
  <w:style w:type="character" w:customStyle="1" w:styleId="cat-Sumgrp-26rplc-44">
    <w:name w:val="cat-Sum grp-26 rplc-44"/>
    <w:basedOn w:val="DefaultParagraphFont"/>
  </w:style>
  <w:style w:type="character" w:customStyle="1" w:styleId="cat-Sumgrp-27rplc-45">
    <w:name w:val="cat-Sum grp-27 rplc-45"/>
    <w:basedOn w:val="DefaultParagraphFont"/>
  </w:style>
  <w:style w:type="character" w:customStyle="1" w:styleId="cat-Sumgrp-18rplc-47">
    <w:name w:val="cat-Sum grp-18 rplc-47"/>
    <w:basedOn w:val="DefaultParagraphFont"/>
  </w:style>
  <w:style w:type="character" w:customStyle="1" w:styleId="cat-FIOgrp-10rplc-49">
    <w:name w:val="cat-FIO grp-10 rplc-49"/>
    <w:basedOn w:val="DefaultParagraphFont"/>
  </w:style>
  <w:style w:type="character" w:customStyle="1" w:styleId="cat-Sumgrp-17rplc-51">
    <w:name w:val="cat-Sum grp-17 rplc-51"/>
    <w:basedOn w:val="DefaultParagraphFont"/>
  </w:style>
  <w:style w:type="character" w:customStyle="1" w:styleId="cat-Sumgrp-18rplc-52">
    <w:name w:val="cat-Sum grp-18 rplc-52"/>
    <w:basedOn w:val="DefaultParagraphFont"/>
  </w:style>
  <w:style w:type="character" w:customStyle="1" w:styleId="cat-Addressgrp-0rplc-53">
    <w:name w:val="cat-Address grp-0 rplc-53"/>
    <w:basedOn w:val="DefaultParagraphFont"/>
  </w:style>
  <w:style w:type="character" w:customStyle="1" w:styleId="cat-Addressgrp-4rplc-55">
    <w:name w:val="cat-Address grp-4 rplc-55"/>
    <w:basedOn w:val="DefaultParagraphFont"/>
  </w:style>
  <w:style w:type="character" w:customStyle="1" w:styleId="cat-Addressgrp-5rplc-56">
    <w:name w:val="cat-Address grp-5 rplc-56"/>
    <w:basedOn w:val="DefaultParagraphFont"/>
  </w:style>
  <w:style w:type="character" w:customStyle="1" w:styleId="cat-Addressgrp-6rplc-57">
    <w:name w:val="cat-Address grp-6 rplc-57"/>
    <w:basedOn w:val="DefaultParagraphFont"/>
  </w:style>
  <w:style w:type="character" w:customStyle="1" w:styleId="cat-PhoneNumbergrp-28rplc-58">
    <w:name w:val="cat-PhoneNumber grp-28 rplc-58"/>
    <w:basedOn w:val="DefaultParagraphFont"/>
  </w:style>
  <w:style w:type="character" w:customStyle="1" w:styleId="cat-Addressgrp-0rplc-60">
    <w:name w:val="cat-Address grp-0 rplc-6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