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10BED" w:rsidRPr="001B67AD" w:rsidP="00813BCB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УИД </w:t>
      </w:r>
      <w:r w:rsidRPr="001B67AD" w:rsidR="001B67AD">
        <w:rPr>
          <w:rFonts w:ascii="Times New Roman" w:hAnsi="Times New Roman" w:cs="Times New Roman"/>
          <w:b/>
          <w:bCs/>
          <w:color w:val="454545"/>
          <w:sz w:val="28"/>
          <w:szCs w:val="28"/>
          <w:highlight w:val="none"/>
          <w:shd w:val="clear" w:color="auto" w:fill="FFFFFF"/>
        </w:rPr>
        <w:t>77RS0029-01-2020-011171-48</w:t>
      </w:r>
    </w:p>
    <w:p w:rsidR="00414A5A" w:rsidRPr="001B67AD" w:rsidP="00813BCB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FD1" w:rsidRPr="001B67AD" w:rsidP="00813BCB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РЕШЕНИЕ</w:t>
      </w:r>
    </w:p>
    <w:p w:rsidR="00107FD1" w:rsidRPr="001B67AD" w:rsidP="00813BCB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Именем Российской Федерации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04 </w:t>
      </w:r>
      <w:r w:rsidRPr="001B67AD" w:rsidR="007E6A8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декабря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2020 года                                                               г. Москва</w:t>
      </w:r>
    </w:p>
    <w:p w:rsidR="00107FD1" w:rsidRPr="001B67AD" w:rsidP="00813BCB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Тушинский районный суд г. Москвы </w:t>
      </w:r>
    </w:p>
    <w:p w:rsidR="00107FD1" w:rsidRPr="001B67AD" w:rsidP="00813BCB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составе председательствующего судьи Изотовой Е.В., </w:t>
      </w:r>
    </w:p>
    <w:p w:rsidR="00107FD1" w:rsidRPr="001B67AD" w:rsidP="00813BCB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при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секретаре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 w:rsidR="007E6A8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Черняевой А.И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.,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</w:p>
    <w:p w:rsidR="00107FD1" w:rsidRPr="001B67AD" w:rsidP="00813BCB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рассмотрев в открытом судебном заседании гражданское дело № 2-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4824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/</w:t>
      </w:r>
      <w:r w:rsidRPr="001B67AD" w:rsidR="007E6A8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по иску ПАО «Сбербанк России» в лице филиала – Московский банк ПАО «Сбербанк России» к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Кармовой Лилии Арсеновне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 взыскании задолженности</w:t>
      </w:r>
      <w:r w:rsidRPr="001B67AD" w:rsidR="007E6A8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по кредитному договору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,</w:t>
      </w:r>
    </w:p>
    <w:p w:rsidR="00107FD1" w:rsidRPr="001B67AD" w:rsidP="00813BCB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установил: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ПАО «Сбербанк России» в лице филиала – Московский банк ПАО «Сбербанк России» обратился в суд с иском к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Кармовой Л</w:t>
      </w:r>
      <w:r w:rsidRPr="001B67AD" w:rsidR="00F641E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.А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 о взыскании задолженности 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по эмиссионному контракту № 0910-Р-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12134778770 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от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03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11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.201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8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года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размере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250 015 </w:t>
      </w:r>
      <w:r w:rsidRPr="001B67AD" w:rsidR="00F641E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18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в том числе просроченный основной долг –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219 989 </w:t>
      </w:r>
      <w:r w:rsidRPr="001B67AD" w:rsidR="007E6A8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83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проценты –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26 480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52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неустойка в размере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3 544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руб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83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., 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а также расходов по уплате госпошлины в размеры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5 700 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руб.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15</w:t>
      </w:r>
      <w:r w:rsidRPr="001B67AD" w:rsidR="00F641E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 w:rsidR="00B10BE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обоснование исковых требовани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й указано, что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03.11.2018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года между ПАО Сбербанк и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Кармовой Л</w:t>
      </w:r>
      <w:r w:rsidRPr="001B67AD" w:rsidR="00F641E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.А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 был заключен эмиссионный контракт № 0910-Р-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12134778770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, по которому банк предоставил заемщику кредитную карту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VISA</w:t>
      </w:r>
      <w:r w:rsidRPr="001B67AD"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CREDIT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MOMENTUM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 предоставленным по ней кредитом и обслуживанием счета по данной карте в российский рублях, а заемщик обязался возвратить сумму предоставленных кредитных денежных средств и уплатить проценты.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В соответствии с вышеуказанным эмиссионным контрактом от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03.11.2018</w:t>
      </w:r>
      <w:r w:rsidRPr="001B67AD"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года банк свои обязательства исполнил, денежные средства предоставил,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ния эмиссионного контракта.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Представитель истца в судебное заседание в судебное заседание не явился, извещен о дате и месте рассмотрения дела надлежащим образом, в заявлении просит рассмотреть дело в его отсутствие.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Ответчик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Кармова Л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.А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 о дате судебного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заседания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извещен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надлежащим образом по месту жительства, в суд не явил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ась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, ходатайств об отложении слушания дела не заявлял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>В соответствии с п. 4 ст. 15 Конституции Российской Федерации общепризнанные принципы и нормы международного права и международ</w:t>
      </w: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>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>Согласно ст. 6 Конвенции "О защите прав человека и основных свобод",  каждый в случае спора о его гражд</w:t>
      </w: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67AD">
        <w:rPr>
          <w:rFonts w:ascii="Times New Roman" w:eastAsia="Calibri" w:hAnsi="Times New Roman" w:cs="Times New Roman"/>
          <w:spacing w:val="4"/>
          <w:sz w:val="28"/>
          <w:szCs w:val="28"/>
          <w:highlight w:val="none"/>
        </w:rPr>
        <w:t xml:space="preserve">По смыслу ст. 14 Международного пакта о гражданских и политических правах лицо 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новленном порядке о времени и месте </w:t>
      </w:r>
      <w:r w:rsidRPr="001B67AD">
        <w:rPr>
          <w:rFonts w:ascii="Times New Roman" w:eastAsia="Calibri" w:hAnsi="Times New Roman" w:cs="Times New Roman"/>
          <w:spacing w:val="7"/>
          <w:sz w:val="28"/>
          <w:szCs w:val="28"/>
          <w:highlight w:val="none"/>
        </w:rPr>
        <w:t xml:space="preserve">рассмотрения дела, является его волеизъявлением, свидетельствующим об отказе от </w:t>
      </w:r>
      <w:r w:rsidRPr="001B67AD">
        <w:rPr>
          <w:rFonts w:ascii="Times New Roman" w:eastAsia="Calibri" w:hAnsi="Times New Roman" w:cs="Times New Roman"/>
          <w:spacing w:val="5"/>
          <w:sz w:val="28"/>
          <w:szCs w:val="28"/>
          <w:highlight w:val="none"/>
        </w:rPr>
        <w:t xml:space="preserve">реализации своего права на непосредственное участие в судебном разбирательстве дела и 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иных процессуальных прав, поэтому не может быть препят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ствием для рассмотрения дела. 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pacing w:val="3"/>
          <w:sz w:val="28"/>
          <w:szCs w:val="28"/>
        </w:rPr>
      </w:pP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Согласно правовой позиции,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1 статьи 165.1 ГК РФ, юридически значимое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 его представителю (пункт 1 статьи 165.1 ГК 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РФ). При этом необходимо учитывать, что гражданин,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акже риск отсутствия по указанным адресам своего 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Ответчиком не предст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 xml:space="preserve">авлено доказательств о невозможности участия его в судебном </w:t>
      </w:r>
      <w:r w:rsidRPr="001B67AD">
        <w:rPr>
          <w:rFonts w:ascii="Times New Roman" w:eastAsia="Calibri" w:hAnsi="Times New Roman" w:cs="Times New Roman"/>
          <w:spacing w:val="5"/>
          <w:sz w:val="28"/>
          <w:szCs w:val="28"/>
          <w:highlight w:val="none"/>
        </w:rPr>
        <w:t xml:space="preserve">заседании, суд признает причины неявки ответчика неуважительными, </w:t>
      </w:r>
      <w:r w:rsidRPr="001B67AD">
        <w:rPr>
          <w:rFonts w:ascii="Times New Roman" w:eastAsia="Calibri" w:hAnsi="Times New Roman" w:cs="Times New Roman"/>
          <w:spacing w:val="3"/>
          <w:sz w:val="28"/>
          <w:szCs w:val="28"/>
          <w:highlight w:val="none"/>
        </w:rPr>
        <w:t>в</w:t>
      </w: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 связи с чем, суд посчитал возможным в силу ст. 167 ГПК РФ рассмотреть настоящий спор по существу в отсутствие не явившегося отве</w:t>
      </w:r>
      <w:r w:rsidRPr="001B67AD">
        <w:rPr>
          <w:rFonts w:ascii="Times New Roman" w:eastAsia="Calibri" w:hAnsi="Times New Roman" w:cs="Times New Roman"/>
          <w:sz w:val="28"/>
          <w:szCs w:val="28"/>
          <w:highlight w:val="none"/>
        </w:rPr>
        <w:t xml:space="preserve">тчика.  </w:t>
      </w:r>
    </w:p>
    <w:p w:rsidR="00107FD1" w:rsidRPr="001B67AD" w:rsidP="00813BC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spacing w:after="0" w:line="240" w:lineRule="auto"/>
        <w:ind w:left="-284" w:firstLine="5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Суд, изучив материалы дела, оценив доказательства в их совокупности, приходит к следующему.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соответствии с п.1 ст.819 ГК РФ по кредитному договору банк или иная кредитная организация (кредитор) обязуются предоставить денежные средства (кредит) з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ст.309 ГК РФ обязательства должны исполняться надлежащим образом в соответствии с условиями обязательств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Согласно ст.310 ГК РФ односторонний отказ от исполнения обязательства и одн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остороннее изменение его условий не допускаются, за исключением случаев, предусмотренных законом.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судебном заседании установлено, что между ОАО «Сбербанк России» и 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Кармовой Л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.А</w:t>
      </w:r>
      <w:r w:rsidRPr="001B67AD" w:rsidR="00B3440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на основании заявления на получение кредитной карты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03.11.2018</w:t>
      </w:r>
      <w:r w:rsidRPr="001B67AD"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года был заключен эмиссионный контракт № </w:t>
      </w:r>
      <w:r w:rsidRPr="001B67AD" w:rsidR="00B34409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0910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-Р-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12134778770</w:t>
      </w:r>
      <w:r w:rsidRPr="001B67AD"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на предоставление возобновляемой кредитной линии посредством выдачи кредитной карты Сбербанка России с предоставленным по ней кредитом и обслуживанием счета по данной карте в российских рублях.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Ук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ОАО, Тарифами Сбербанка. В соо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тветствии с договором заемщику была выдана кредитная карта 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VISA</w:t>
      </w:r>
      <w:r w:rsid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CREDIT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val="en-US" w:eastAsia="ru-RU"/>
        </w:rPr>
        <w:t>MOMENTUM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№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 лимитом кредита в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22</w:t>
      </w:r>
      <w:r w:rsidRPr="001B67AD" w:rsidR="00A36CE5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000 руб.  (л.д.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17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). 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соответствии со ст.428 ГК РФ, договором присоединения признается договор, условия которого определены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Условия кредитования, как указано выше, изложены в Условиях выпуска и обслуживания кредитной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карты Сбербанка России ПАО.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соответствии с п. 4 Условий на сумму основного долга начисляются проценты за пользование кредитом по ставке и на условиях, определенных Тарифами Банка. Процентная ставка за пользование кредитом – 23,9 %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годовых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 </w:t>
      </w:r>
    </w:p>
    <w:p w:rsidR="00107FD1" w:rsidRPr="001B67AD" w:rsidP="00813BCB">
      <w:pPr>
        <w:autoSpaceDE w:val="0"/>
        <w:autoSpaceDN w:val="0"/>
        <w:adjustRightInd w:val="0"/>
        <w:spacing w:after="0" w:line="240" w:lineRule="auto"/>
        <w:ind w:left="-284" w:firstLine="568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Согласно усло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виям </w:t>
      </w:r>
      <w:r w:rsidRPr="001B67AD" w:rsidR="00F0205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клиент осуществляет частичное (оплата суммы в размере не менее обязательного платежа (по совокупности платежей)) или полное (оплата суммы общей задолженности на дату отчета (задолженность льготного периода) (по совокупности платежей) погашение кредита в соответствии с информацией, указанной в отчете.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Из материалов дела следует, что истец выполнил свои обязательства по договору, выдав ответчику кредитную карту с лимитом кредита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22</w:t>
      </w:r>
      <w:r w:rsidRPr="001B67AD" w:rsidR="00E4458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 000 рублей. Также ответчику был открыт счет №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для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отражения операций, проводимых с использованием банковской карты</w:t>
      </w:r>
      <w:r w:rsidRPr="001B67AD" w:rsidR="00B161C2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Согласно выписки по лицевому счету сумма задолженности ответчика перед истцом составляет: просроченный основной долг –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219 989 руб. 83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просроченные проценты –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26 480 руб. 52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неустойка –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3 544 руб. 83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(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л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.д.</w:t>
      </w:r>
      <w:r w:rsidRPr="001B67AD" w:rsidR="009D799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4</w:t>
      </w:r>
      <w:r w:rsidRPr="001B67AD" w:rsidR="00E4458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-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16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).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16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8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19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года истцом было направлено ответчику требование о досрочном возврате суммы кредита, процентов за пользование кредитом, при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этом истец установил срок возврата денежных средств до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16</w:t>
      </w:r>
      <w:r w:rsidRPr="001B67AD" w:rsidR="009D799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9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19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года. Однако ответчиком данное требование исполнено не было,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обратного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суду не представлено (л.д. </w:t>
      </w:r>
      <w:r w:rsidRPr="001B67AD" w:rsidR="00E4458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).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Таким образом, </w:t>
      </w:r>
      <w:r w:rsidRPr="001B67AD" w:rsidR="00F0205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судом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установлено, что ответчиком нарушены условия и порядок выплаты денежных средств по кредитному договору, в связи с чем, требования и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стца о взыскании суммы просроченного основного долга в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219 989 руб. 83</w:t>
      </w:r>
      <w:r w:rsidRPr="001B67AD" w:rsidR="00E44587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просроченных процентов в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26 480 руб. 52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неустойки в 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3 544 руб. 83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.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п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одлежат удовлетворению.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ст.12 ГПК РФ правосудие осуществляется на осн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ове состязательности и равноправия сторон. Стороны пользуются равными правами по предоставлению доказательств и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участии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в их исследовании.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 56 ГПК РФ каждая сторона должна доказывать те обстоятельства, на которые она ссылается как на основании с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воих требований и возражений.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Суд, сохраняя беспристрастность, создал все необходимые условия для всестороннего и полного исследования обстоятельства дела, однако ответчиком не представлены, а судом не добыты доказательства, опровергающие исковые требовани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я. В материалах дела отсутствуют, а ответчиком не представлены доказательства по погашению суммы задолженности и задолженности по оплате процентов, неустойки.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 силу ст. 98 ГПК РФ суд взыскивает с ответчика в пользу истца расходы по уплате суммы государст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венной пошлины при подаче иска в суд в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5 700 руб. 15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На основании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изложенного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и руководствуясь ст.ст. 194 - 199 ГПК РФ, суд</w:t>
      </w:r>
    </w:p>
    <w:p w:rsidR="00107FD1" w:rsidRPr="001B67AD" w:rsidP="00813BCB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РЕШИЛ: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Исковые требования ПАО «Сбербанк России» в лице филиала – </w:t>
      </w:r>
      <w:r w:rsidRPr="001B67AD" w:rsidR="00074D5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Московского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банка ПАО «Сбербанк России» к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Кармовой Лилии Арсеновне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о взыскании задолженности удовлетворить.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Взыскать с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Кармовой Лилии Арсеновны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пользу ПАО «Сбербанк России» в лице филиала – </w:t>
      </w:r>
      <w:r w:rsidRPr="001B67AD" w:rsidR="00074D5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Мо</w:t>
      </w:r>
      <w:r w:rsidRPr="001B67AD" w:rsidR="00F0205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</w:t>
      </w:r>
      <w:r w:rsidRPr="001B67AD" w:rsidR="00074D5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ковского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банка ПАО «Сбербанк России» в счет задолженности по эмиссионному контракту № </w:t>
      </w:r>
      <w:r w:rsidRPr="001B67AD" w:rsidR="00074D5A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№ 0910-Р-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12134778770</w:t>
      </w:r>
      <w:r w:rsidRPr="001B67AD"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от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03.11.2018</w:t>
      </w:r>
      <w:r w:rsidRPr="001B67AD"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года сумму просроченного основного долга в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219 989 руб. 83</w:t>
      </w:r>
      <w:r w:rsidRPr="001B67AD"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проценты в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26 480 руб. 52</w:t>
      </w:r>
      <w:r w:rsidRPr="001B67AD"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коп., неустойку в 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3 544 руб. 83</w:t>
      </w:r>
      <w:r w:rsidRPr="001B67AD"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коп., расходы по уплате государственной пошлины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в  размере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5 700 руб. 15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коп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.,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а всего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255 715 </w:t>
      </w:r>
      <w:r w:rsidRPr="001B67AD" w:rsidR="00F0205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(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двести пятьдесят пять </w:t>
      </w:r>
      <w:r w:rsidRPr="001B67AD" w:rsidR="002D7431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тысяч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семьсот пятнадцать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) руб. 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33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коп.  </w:t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Решение может быть обжаловано в Московский городской суд через Тушинский районный суд г. Москвы в течение месяца со дня принятия решения суда в окончательной форме. </w:t>
      </w:r>
    </w:p>
    <w:p w:rsidR="00813BCB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107FD1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Судья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  <w:r w:rsidRPr="001B67AD" w:rsidR="002E51CC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                                                           Е.В. Изотова </w:t>
      </w:r>
    </w:p>
    <w:p w:rsidR="00107FD1" w:rsidRPr="001B67AD" w:rsidP="00813BC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FD1" w:rsidRPr="001B67AD" w:rsidP="00813BC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FD1" w:rsidRPr="001B67AD" w:rsidP="00813BC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Мотивированное решение суда составлено</w:t>
      </w:r>
      <w:r w:rsidRPr="001B67AD" w:rsidR="002E51CC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  <w:r w:rsidR="002E273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1</w:t>
      </w:r>
      <w:r w:rsidR="00B84256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4 </w:t>
      </w:r>
      <w:r w:rsidRPr="001B67AD" w:rsidR="00B161C2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декабря </w:t>
      </w:r>
      <w:r w:rsidRPr="001B67AD" w:rsidR="002E51CC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2020 года </w:t>
      </w: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</w:t>
      </w:r>
    </w:p>
    <w:p w:rsidR="00E258E2" w:rsidRPr="001B67AD" w:rsidP="00813BCB">
      <w:pPr>
        <w:spacing w:after="0"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2E2736" w:rsidP="002E2736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УИД </w:t>
      </w:r>
      <w:r>
        <w:rPr>
          <w:rFonts w:ascii="Times New Roman" w:hAnsi="Times New Roman" w:cs="Times New Roman"/>
          <w:b/>
          <w:bCs/>
          <w:color w:val="454545"/>
          <w:sz w:val="28"/>
          <w:szCs w:val="28"/>
          <w:highlight w:val="none"/>
          <w:shd w:val="clear" w:color="auto" w:fill="FFFFFF"/>
        </w:rPr>
        <w:t>77RS0029-01-2020-011171-48</w:t>
      </w:r>
    </w:p>
    <w:p w:rsidR="002E2736" w:rsidP="002E2736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736" w:rsidP="002E2736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РЕШЕНИЕ</w:t>
      </w:r>
    </w:p>
    <w:p w:rsidR="002E2736" w:rsidP="002E2736">
      <w:pPr>
        <w:keepNext/>
        <w:spacing w:after="0" w:line="240" w:lineRule="auto"/>
        <w:ind w:left="-284" w:firstLine="56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Именем Российской Федерации</w:t>
      </w:r>
    </w:p>
    <w:p w:rsidR="002E2736" w:rsidP="002E2736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04 декабря 2020 года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                                 г. Москва</w:t>
      </w:r>
    </w:p>
    <w:p w:rsidR="002E2736" w:rsidP="002E2736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Тушинский районный суд г. Москвы </w:t>
      </w:r>
    </w:p>
    <w:p w:rsidR="002E2736" w:rsidP="002E2736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в составе председательствующего судьи Изотовой Е.В., </w:t>
      </w:r>
    </w:p>
    <w:p w:rsidR="002E2736" w:rsidP="002E2736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при секретаре Черняевой А.И.,  </w:t>
      </w:r>
    </w:p>
    <w:p w:rsidR="002E2736" w:rsidP="002E2736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рассмотрев в открытом судебном заседании гражданское дело № 2-4824/20 по иску ПАО «Сбербанк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России» в лице филиала – Московский банк ПАО «Сбербанк России» к Кармовой Лилии Арсеновне о взыскании задолженности по кредитному договору,</w:t>
      </w:r>
    </w:p>
    <w:p w:rsidR="002E2736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3BCB" w:rsidRPr="001B67AD" w:rsidP="00813BC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руководствуясь ст.ст. 194 - 199 ГПК РФ, суд</w:t>
      </w:r>
    </w:p>
    <w:p w:rsidR="00813BCB" w:rsidRPr="001B67AD" w:rsidP="00813BCB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7AD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РЕШИЛ:</w:t>
      </w:r>
    </w:p>
    <w:p w:rsidR="002E2736" w:rsidP="002E2736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Исковые требования ПАО «Сбербанк России» в лице филиала – Москов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ского банка ПАО «Сбербанк России» к Кармовой Лилии Арсеновне о взыскании задолженности удовлетворить.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2E2736" w:rsidP="002E2736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Взыскать с Кармовой Лилии Арсеновны в пользу ПАО «Сбербанк России» в лице филиала – Московского банка ПАО «Сбербанк России» в счет задолженности по эмис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сионному контракту № № 0910-Р-12134778770 от 03.11.2018 года сумму просроченного основного долга в размере 219 989 руб. 83 коп., проценты в размере 26 480 руб. 52 коп., неустойку в  размере 3 544 руб. 83 коп., расходы по уплате государственной пошлины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 в  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азмере 5 700 руб. 15 коп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а всего 255 715 (двести пятьдесят пять тысяч семьсот пятнадцать) руб. 33 коп.  </w:t>
      </w:r>
    </w:p>
    <w:p w:rsidR="002E2736" w:rsidP="002E2736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Решение может быть обжаловано в Московский городской суд через Тушинский районный суд г. Москвы в течение месяца со дня принятия решения суда в оконч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ательной форме. </w:t>
      </w:r>
    </w:p>
    <w:p w:rsidR="002E2736" w:rsidP="002E2736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</w:r>
    </w:p>
    <w:p w:rsidR="002E2736" w:rsidP="002E2736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ab/>
        <w:t xml:space="preserve">                                                            Е.В. Изотова </w:t>
      </w:r>
    </w:p>
    <w:p w:rsidR="00813BCB" w:rsidRPr="001B67AD" w:rsidP="00813BCB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3BCB" w:rsidP="00813BCB">
      <w:pPr>
        <w:spacing w:after="0"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2E2736" w:rsidP="00813BCB">
      <w:pPr>
        <w:spacing w:after="0"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:rsidR="002E2736" w:rsidP="00813BCB">
      <w:pPr>
        <w:spacing w:after="0"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/>
      </w:r>
    </w:p>
    <w:p w:rsidR="002E2736" w:rsidP="002E2736">
      <w:pPr>
        <w:spacing w:after="0" w:line="240" w:lineRule="auto"/>
        <w:ind w:left="-284"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59.2pt" o:oleicon="f" o:ole="">
            <v:imagedata r:id="rId4" o:title=""/>
          </v:shape>
          <o:OLEObject Type="Embed" ProgID="PBrush" ShapeID="_x0000_i1025" DrawAspect="Content" ObjectID="_1675097762" r:id="rId5"/>
        </w:object>
      </w:r>
    </w:p>
    <w:p w:rsidR="002E2736" w:rsidP="002E2736">
      <w:pPr>
        <w:spacing w:after="0" w:line="240" w:lineRule="auto"/>
        <w:ind w:left="-284" w:firstLine="568"/>
        <w:rPr>
          <w:b/>
          <w:sz w:val="28"/>
          <w:szCs w:val="28"/>
          <w:lang w:eastAsia="ar-SA"/>
        </w:rPr>
      </w:pPr>
      <w:r>
        <w:rPr>
          <w:sz w:val="28"/>
          <w:szCs w:val="28"/>
          <w:highlight w:val="none"/>
        </w:rPr>
        <w:t xml:space="preserve">           </w:t>
      </w:r>
      <w:r>
        <w:rPr>
          <w:b/>
          <w:sz w:val="28"/>
          <w:szCs w:val="28"/>
          <w:highlight w:val="none"/>
        </w:rPr>
        <w:t>РОССИЙСКАЯ ФЕДЕРАЦИЯ</w:t>
      </w:r>
    </w:p>
    <w:p w:rsidR="002E2736" w:rsidP="002E2736">
      <w:pPr>
        <w:spacing w:after="0" w:line="240" w:lineRule="auto"/>
        <w:ind w:left="-284" w:firstLine="568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highlight w:val="none"/>
        </w:rPr>
        <w:t xml:space="preserve">              Тушинский районный суд</w:t>
      </w:r>
    </w:p>
    <w:p w:rsidR="002E2736" w:rsidP="002E2736">
      <w:pPr>
        <w:spacing w:after="0" w:line="240" w:lineRule="auto"/>
        <w:ind w:left="-284" w:firstLine="568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  <w:highlight w:val="none"/>
        </w:rPr>
        <w:t xml:space="preserve">                            г. Москвы</w:t>
      </w:r>
    </w:p>
    <w:p w:rsidR="002E2736" w:rsidP="002E2736">
      <w:pPr>
        <w:spacing w:after="0" w:line="240" w:lineRule="auto"/>
        <w:ind w:left="-284" w:firstLine="568"/>
        <w:rPr>
          <w:sz w:val="28"/>
          <w:szCs w:val="28"/>
          <w:lang w:eastAsia="zh-CN"/>
        </w:rPr>
      </w:pPr>
      <w:r>
        <w:rPr>
          <w:sz w:val="28"/>
          <w:szCs w:val="28"/>
          <w:highlight w:val="none"/>
        </w:rPr>
        <w:t xml:space="preserve">   125373, г. Москва, ул. Героев Панфиловцев, </w:t>
      </w:r>
    </w:p>
    <w:p w:rsidR="002E2736" w:rsidP="002E2736">
      <w:pPr>
        <w:spacing w:after="0" w:line="240" w:lineRule="auto"/>
        <w:ind w:left="-284" w:firstLine="568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                           д.26, корп. 1.</w:t>
      </w:r>
    </w:p>
    <w:p w:rsidR="002E2736" w:rsidP="002E2736">
      <w:pPr>
        <w:spacing w:after="0" w:line="240" w:lineRule="auto"/>
        <w:ind w:left="-284" w:firstLine="568"/>
        <w:rPr>
          <w:sz w:val="28"/>
          <w:szCs w:val="28"/>
          <w:lang w:eastAsia="zh-CN"/>
        </w:rPr>
      </w:pPr>
      <w:r>
        <w:rPr>
          <w:sz w:val="28"/>
          <w:szCs w:val="28"/>
          <w:highlight w:val="none"/>
        </w:rPr>
        <w:t xml:space="preserve">                            8 495 490 97 27 </w:t>
      </w:r>
    </w:p>
    <w:p w:rsidR="002E2736" w:rsidP="002E2736">
      <w:pPr>
        <w:shd w:val="clear" w:color="auto" w:fill="FFFFFF"/>
        <w:spacing w:after="0" w:line="240" w:lineRule="auto"/>
        <w:ind w:left="-284" w:firstLine="568"/>
        <w:rPr>
          <w:sz w:val="28"/>
          <w:szCs w:val="28"/>
          <w:lang w:eastAsia="ru-RU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27"/>
        <w:gridCol w:w="5323"/>
      </w:tblGrid>
      <w:tr w:rsidTr="002E2736">
        <w:tblPrEx>
          <w:tblW w:w="97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146"/>
        </w:trPr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736">
            <w:pPr>
              <w:ind w:left="-284" w:firstLine="568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дело №2-4824/20 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</w:tcPr>
          <w:p w:rsidR="002E2736">
            <w:pPr>
              <w:ind w:left="-284" w:firstLine="568"/>
              <w:rPr>
                <w:sz w:val="28"/>
                <w:szCs w:val="28"/>
              </w:rPr>
            </w:pP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ПАО Сбербанк </w:t>
            </w: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Г. Москва, Оружейный переулок, д. 41 </w:t>
            </w: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>Кармовой</w:t>
            </w:r>
            <w:r>
              <w:rPr>
                <w:sz w:val="28"/>
                <w:szCs w:val="28"/>
                <w:highlight w:val="none"/>
              </w:rPr>
              <w:t xml:space="preserve"> Л.А. </w:t>
            </w: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>101000, Карачаево-Черкесская</w:t>
            </w: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 Республика, г. Черкесск, ул. Гутякулова,</w:t>
            </w:r>
          </w:p>
          <w:p w:rsidR="002E2736" w:rsidP="002E2736">
            <w:pPr>
              <w:spacing w:after="0" w:line="240" w:lineRule="auto"/>
              <w:ind w:left="-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 xml:space="preserve"> д. 13, кв. 6 </w:t>
            </w:r>
          </w:p>
          <w:p w:rsidR="002E2736" w:rsidP="002E2736">
            <w:pPr>
              <w:ind w:left="-284" w:firstLine="568"/>
              <w:rPr>
                <w:sz w:val="28"/>
                <w:szCs w:val="28"/>
              </w:rPr>
            </w:pPr>
          </w:p>
        </w:tc>
      </w:tr>
    </w:tbl>
    <w:p w:rsidR="002E2736" w:rsidRPr="000C7AA3" w:rsidP="002E2736">
      <w:pPr>
        <w:keepNext/>
        <w:spacing w:after="0" w:line="240" w:lineRule="auto"/>
        <w:ind w:left="-284" w:firstLine="56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AA3">
        <w:rPr>
          <w:rFonts w:ascii="Times New Roman" w:hAnsi="Times New Roman" w:cs="Times New Roman"/>
          <w:sz w:val="28"/>
          <w:szCs w:val="28"/>
          <w:highlight w:val="none"/>
        </w:rPr>
        <w:t>Тушинский районный суд города Москвы направляет Вам копию м</w:t>
      </w:r>
      <w:r w:rsidRPr="000C7AA3" w:rsidR="000C7AA3">
        <w:rPr>
          <w:rFonts w:ascii="Times New Roman" w:hAnsi="Times New Roman" w:cs="Times New Roman"/>
          <w:sz w:val="28"/>
          <w:szCs w:val="28"/>
          <w:highlight w:val="none"/>
        </w:rPr>
        <w:t>отивированного решения суда от 04</w:t>
      </w:r>
      <w:r w:rsidRPr="000C7AA3">
        <w:rPr>
          <w:rFonts w:ascii="Times New Roman" w:hAnsi="Times New Roman" w:cs="Times New Roman"/>
          <w:sz w:val="28"/>
          <w:szCs w:val="28"/>
          <w:highlight w:val="none"/>
        </w:rPr>
        <w:t xml:space="preserve">.12.2020 года по гражданскому делу </w:t>
      </w:r>
      <w:r w:rsidRPr="000C7AA3" w:rsidR="000C7AA3">
        <w:rPr>
          <w:rFonts w:ascii="Times New Roman" w:eastAsia="Times New Roman" w:hAnsi="Times New Roman" w:cs="Times New Roman"/>
          <w:sz w:val="28"/>
          <w:szCs w:val="28"/>
          <w:highlight w:val="none"/>
          <w:lang w:eastAsia="ru-RU"/>
        </w:rPr>
        <w:t xml:space="preserve">№ 2-4824/20 по иску ПАО «Сбербанк России» в лице филиала – Московский банк ПАО «Сбербанк России» к Кармовой Лилии Арсеновне о взыскании задолженности по кредитному договору </w:t>
      </w:r>
      <w:r w:rsidRPr="000C7AA3">
        <w:rPr>
          <w:rFonts w:ascii="Times New Roman" w:hAnsi="Times New Roman" w:cs="Times New Roman"/>
          <w:bCs/>
          <w:color w:val="000000"/>
          <w:sz w:val="28"/>
          <w:szCs w:val="28"/>
          <w:highlight w:val="none"/>
          <w:shd w:val="clear" w:color="auto" w:fill="FFFFFF"/>
        </w:rPr>
        <w:t>для сведения.</w:t>
      </w:r>
    </w:p>
    <w:p w:rsidR="002E2736" w:rsidRPr="000C7AA3" w:rsidP="002E2736">
      <w:pPr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2E2736" w:rsidP="002E2736">
      <w:pPr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Приложение: копия мо</w:t>
      </w:r>
      <w:r w:rsidR="000C7AA3">
        <w:rPr>
          <w:rFonts w:ascii="Times New Roman" w:hAnsi="Times New Roman" w:cs="Times New Roman"/>
          <w:sz w:val="24"/>
          <w:szCs w:val="24"/>
          <w:highlight w:val="none"/>
        </w:rPr>
        <w:t>тивированного решения суда от 04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.12.202 года </w:t>
      </w:r>
    </w:p>
    <w:p w:rsidR="002E2736" w:rsidP="002E2736">
      <w:pPr>
        <w:ind w:left="-284" w:firstLine="568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2E2736" w:rsidP="002E2736">
      <w:pPr>
        <w:ind w:left="-284" w:firstLine="56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Судья</w:t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ab/>
        <w:t xml:space="preserve">       Е.В. Изотова </w:t>
      </w:r>
    </w:p>
    <w:p w:rsidR="002E2736" w:rsidRPr="001B67AD" w:rsidP="00813BCB">
      <w:pPr>
        <w:spacing w:after="0" w:line="240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2E51C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BalloonText">
    <w:name w:val="Balloon Text"/>
    <w:basedOn w:val="Normal"/>
    <w:link w:val="a"/>
    <w:uiPriority w:val="99"/>
    <w:semiHidden/>
    <w:unhideWhenUsed/>
    <w:rsid w:val="00813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813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