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81C9F3" w14:textId="77777777" w:rsidR="00000000" w:rsidRDefault="001B5980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УИД: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77RS0004-02-2023-007386-19</w:t>
      </w:r>
    </w:p>
    <w:p w14:paraId="5A2D51BB" w14:textId="77777777" w:rsidR="00000000" w:rsidRDefault="001B5980">
      <w:pPr>
        <w:ind w:firstLine="567"/>
        <w:jc w:val="right"/>
        <w:rPr>
          <w:lang w:val="en-BE" w:eastAsia="en-BE" w:bidi="ar-SA"/>
        </w:rPr>
      </w:pPr>
    </w:p>
    <w:p w14:paraId="17A566B3" w14:textId="77777777" w:rsidR="00000000" w:rsidRDefault="001B598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3F61ACDB" w14:textId="77777777" w:rsidR="00000000" w:rsidRDefault="001B5980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21312082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4B8D19F" w14:textId="77777777" w:rsidR="00000000" w:rsidRDefault="001B5980">
      <w:pPr>
        <w:jc w:val="both"/>
        <w:rPr>
          <w:sz w:val="28"/>
          <w:szCs w:val="28"/>
          <w:lang w:val="en-BE" w:eastAsia="en-BE" w:bidi="ar-SA"/>
        </w:rPr>
      </w:pPr>
    </w:p>
    <w:p w14:paraId="714EBC04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10 ноября 2023 года</w:t>
      </w:r>
    </w:p>
    <w:p w14:paraId="748FDE03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E44FCF8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</w:t>
      </w:r>
      <w:r>
        <w:rPr>
          <w:sz w:val="28"/>
          <w:szCs w:val="28"/>
          <w:lang w:val="en-BE" w:eastAsia="en-BE" w:bidi="ar-SA"/>
        </w:rPr>
        <w:t xml:space="preserve">ри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2-4883/23  по исковому заявлению ПАО Сбербанк к </w:t>
      </w:r>
      <w:r>
        <w:rPr>
          <w:rStyle w:val="cat-FIOgrp-2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контракту,</w:t>
      </w:r>
    </w:p>
    <w:p w14:paraId="47A994E1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FC14CF6" w14:textId="77777777" w:rsidR="00000000" w:rsidRDefault="001B5980">
      <w:pPr>
        <w:spacing w:after="24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45B24F4F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Сбербанк в лице филиала Московского Банка П</w:t>
      </w:r>
      <w:r>
        <w:rPr>
          <w:sz w:val="28"/>
          <w:szCs w:val="28"/>
          <w:lang w:val="en-BE" w:eastAsia="en-BE" w:bidi="ar-SA"/>
        </w:rPr>
        <w:t xml:space="preserve">АО Сбербанк обратился в суд с исковым заявлением к ответчику </w:t>
      </w:r>
      <w:r>
        <w:rPr>
          <w:rStyle w:val="cat-FIOgrp-5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№ 0910-Р-15443025060, в размере </w:t>
      </w:r>
      <w:r>
        <w:rPr>
          <w:rStyle w:val="cat-Sumgrp-9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0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указав, что между ПАО Сбе</w:t>
      </w:r>
      <w:r>
        <w:rPr>
          <w:sz w:val="28"/>
          <w:szCs w:val="28"/>
          <w:lang w:val="en-BE" w:eastAsia="en-BE" w:bidi="ar-SA"/>
        </w:rPr>
        <w:t xml:space="preserve">рбанк и </w:t>
      </w:r>
      <w:r>
        <w:rPr>
          <w:rStyle w:val="cat-FIOgrp-5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12.03.2020 года заключен эмиссионный контракт № 0910-Р-15443025060 на предоставление </w:t>
      </w:r>
      <w:r>
        <w:rPr>
          <w:rStyle w:val="cat-FIOgrp-5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возобновляемой кредитной линии посредством выдачи ему банковской карты банка ПАО Сбербанк с предоставленным по ней кредитом и обслуживанием счета по данной</w:t>
      </w:r>
      <w:r>
        <w:rPr>
          <w:sz w:val="28"/>
          <w:szCs w:val="28"/>
          <w:lang w:val="en-BE" w:eastAsia="en-BE" w:bidi="ar-SA"/>
        </w:rPr>
        <w:t xml:space="preserve"> карте в российских рублях. Договор заключен в результате публичной оферты путём оформления ответчиком заявления на получение кредитной карты ПАО Сбербанк и ознакомления его с Условиями выпуска и обслуживания кредитной карты ПАО Сбербанк, Тарифами ПАО Сбер</w:t>
      </w:r>
      <w:r>
        <w:rPr>
          <w:sz w:val="28"/>
          <w:szCs w:val="28"/>
          <w:lang w:val="en-BE" w:eastAsia="en-BE" w:bidi="ar-SA"/>
        </w:rPr>
        <w:t xml:space="preserve">банк и памяткой держателя международных карт. </w:t>
      </w:r>
    </w:p>
    <w:p w14:paraId="649970A6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заемщику - </w:t>
      </w:r>
      <w:r>
        <w:rPr>
          <w:rStyle w:val="cat-FIOgrp-5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выдана кредитная карта с лимитом кредита </w:t>
      </w:r>
      <w:r>
        <w:rPr>
          <w:rStyle w:val="cat-Sumgrp-11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процентной ставкой 23,9% годовых на условиях определенных Тарифами ПАО Сбербанк, а также открыт ссудный счет </w:t>
      </w:r>
      <w:r>
        <w:rPr>
          <w:sz w:val="28"/>
          <w:szCs w:val="28"/>
          <w:lang w:val="en-BE" w:eastAsia="en-BE" w:bidi="ar-SA"/>
        </w:rPr>
        <w:t>для отражения операций, проводимых с использованием кредитной карты в соответствии с заключенным кредитным договором. При этом ПАО Сбербанк обязался ежемесячно формировать и предоставлять ответчику отчеты по карте с указанием совершенных по карте операций,</w:t>
      </w:r>
      <w:r>
        <w:rPr>
          <w:sz w:val="28"/>
          <w:szCs w:val="28"/>
          <w:lang w:val="en-BE" w:eastAsia="en-BE" w:bidi="ar-SA"/>
        </w:rPr>
        <w:t xml:space="preserve">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</w:t>
      </w:r>
      <w:r>
        <w:rPr>
          <w:sz w:val="28"/>
          <w:szCs w:val="28"/>
          <w:lang w:val="en-BE" w:eastAsia="en-BE" w:bidi="ar-SA"/>
        </w:rPr>
        <w:t xml:space="preserve">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производились с нарушением в части сроков и сумм, </w:t>
      </w:r>
      <w:r>
        <w:rPr>
          <w:sz w:val="28"/>
          <w:szCs w:val="28"/>
          <w:lang w:val="en-BE" w:eastAsia="en-BE" w:bidi="ar-SA"/>
        </w:rPr>
        <w:lastRenderedPageBreak/>
        <w:t>обязательных к погашению, и по состоянию на 3</w:t>
      </w:r>
      <w:r>
        <w:rPr>
          <w:sz w:val="28"/>
          <w:szCs w:val="28"/>
          <w:lang w:val="en-BE" w:eastAsia="en-BE" w:bidi="ar-SA"/>
        </w:rPr>
        <w:t xml:space="preserve">0.05.2023 года образовалась задолженность в размере  </w:t>
      </w:r>
      <w:r>
        <w:rPr>
          <w:rStyle w:val="cat-Sumgrp-9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3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проценты. Поскольку претензионные требования банка об оплате задолженности оставлены ответчиком без внимания, ПАО Сбербанк обра</w:t>
      </w:r>
      <w:r>
        <w:rPr>
          <w:sz w:val="28"/>
          <w:szCs w:val="28"/>
          <w:lang w:val="en-BE" w:eastAsia="en-BE" w:bidi="ar-SA"/>
        </w:rPr>
        <w:t xml:space="preserve">тился в суд с указанными требованиями, просит взыскать с ответчика задолженность по эмиссионному контракту № 0910-Р-15443025060 от 12.03.2020 года в размере </w:t>
      </w:r>
      <w:r>
        <w:rPr>
          <w:rStyle w:val="cat-Sumgrp-9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0rplc-16"/>
          <w:sz w:val="28"/>
          <w:szCs w:val="28"/>
          <w:lang w:val="en-BE" w:eastAsia="en-BE" w:bidi="ar-SA"/>
        </w:rPr>
        <w:t>сумма</w:t>
      </w:r>
    </w:p>
    <w:p w14:paraId="6D83802C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Сб</w:t>
      </w:r>
      <w:r>
        <w:rPr>
          <w:sz w:val="28"/>
          <w:szCs w:val="28"/>
          <w:lang w:val="en-BE" w:eastAsia="en-BE" w:bidi="ar-SA"/>
        </w:rPr>
        <w:t>ербанк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рассмотрении дела в отсутствии представителя.</w:t>
      </w:r>
    </w:p>
    <w:p w14:paraId="68D8F917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о дате, месте и времени судебного заседания извещен надлежащим образом. Судом принимались все меры к извещению ответчика, неоднократно направлялись повестки по месту жительства, информация о рассмотрении дела своевременно р</w:t>
      </w:r>
      <w:r>
        <w:rPr>
          <w:sz w:val="28"/>
          <w:szCs w:val="28"/>
          <w:lang w:val="en-BE" w:eastAsia="en-BE" w:bidi="ar-SA"/>
        </w:rPr>
        <w:t xml:space="preserve">азмещена на сайте суда в открытом доступе; рассмотрение дела откладывалось с целью обеспечения участия ответчика в судебном заседании, однако данным правом ответчик не воспользовался. </w:t>
      </w:r>
    </w:p>
    <w:p w14:paraId="66D8D0C7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Неявка лица в судебное заседание является его волеизъявлением, свидетел</w:t>
      </w:r>
      <w:r>
        <w:rPr>
          <w:sz w:val="28"/>
          <w:szCs w:val="28"/>
          <w:lang w:val="en-BE" w:eastAsia="en-BE" w:bidi="ar-SA"/>
        </w:rPr>
        <w:t>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является преградой для рассмотрения судом дела по существу. Суд счел возможным рассмотреть дело в отсутствие с</w:t>
      </w:r>
      <w:r>
        <w:rPr>
          <w:sz w:val="28"/>
          <w:szCs w:val="28"/>
          <w:lang w:val="en-BE" w:eastAsia="en-BE" w:bidi="ar-SA"/>
        </w:rPr>
        <w:t>торон в порядке ст.167 ГПК РФ.</w:t>
      </w:r>
    </w:p>
    <w:p w14:paraId="26CE51F0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14:paraId="542A3063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</w:t>
      </w:r>
      <w:r>
        <w:rPr>
          <w:sz w:val="28"/>
          <w:szCs w:val="28"/>
          <w:lang w:val="en-BE" w:eastAsia="en-BE" w:bidi="ar-SA"/>
        </w:rPr>
        <w:t xml:space="preserve">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</w:t>
      </w:r>
      <w:r>
        <w:rPr>
          <w:sz w:val="28"/>
          <w:szCs w:val="28"/>
          <w:lang w:val="en-BE" w:eastAsia="en-BE" w:bidi="ar-SA"/>
        </w:rPr>
        <w:t>акцепта (принятия предложения) другой стороной.</w:t>
      </w:r>
    </w:p>
    <w:p w14:paraId="718F3BC0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</w:t>
      </w:r>
      <w:r>
        <w:rPr>
          <w:sz w:val="28"/>
          <w:szCs w:val="28"/>
          <w:lang w:val="en-BE" w:eastAsia="en-BE" w:bidi="ar-SA"/>
        </w:rPr>
        <w:t>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Пунктом 2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14:paraId="1EF42346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</w:t>
      </w:r>
      <w:r>
        <w:rPr>
          <w:sz w:val="28"/>
          <w:szCs w:val="28"/>
          <w:lang w:val="en-BE" w:eastAsia="en-BE" w:bidi="ar-SA"/>
        </w:rPr>
        <w:t>гласно п.3 ст.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</w:t>
      </w:r>
      <w:r>
        <w:rPr>
          <w:sz w:val="28"/>
          <w:szCs w:val="28"/>
          <w:lang w:val="en-BE" w:eastAsia="en-BE" w:bidi="ar-SA"/>
        </w:rPr>
        <w:t xml:space="preserve">денежных средств на его банковский счет. Если </w:t>
      </w:r>
      <w:r>
        <w:rPr>
          <w:sz w:val="28"/>
          <w:szCs w:val="28"/>
          <w:lang w:val="en-BE" w:eastAsia="en-BE" w:bidi="ar-SA"/>
        </w:rPr>
        <w:lastRenderedPageBreak/>
        <w:t>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</w:t>
      </w:r>
      <w:r>
        <w:rPr>
          <w:sz w:val="28"/>
          <w:szCs w:val="28"/>
          <w:lang w:val="en-BE" w:eastAsia="en-BE" w:bidi="ar-SA"/>
        </w:rPr>
        <w:t>ей оставшейся суммы займа вместе с причитающимися процентами (п.2 ст.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16F9E4E9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 ст.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>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0BCF8621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33595E68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положений ст.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</w:t>
      </w:r>
      <w:r>
        <w:rPr>
          <w:sz w:val="28"/>
          <w:szCs w:val="28"/>
          <w:lang w:val="en-BE" w:eastAsia="en-BE" w:bidi="ar-SA"/>
        </w:rPr>
        <w:t>ик обязан возвратить займодавцу полученную сумму займа в срок и в порядке, которые предусмотрены договором.</w:t>
      </w:r>
    </w:p>
    <w:p w14:paraId="06877B06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заседании, между ПАО Сбербанк и </w:t>
      </w:r>
      <w:r>
        <w:rPr>
          <w:rStyle w:val="cat-FIOgrp-5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12.03.2020 года заключен эмиссионный контракт № 0910-Р-15443025060 на предоставление </w:t>
      </w:r>
      <w:r>
        <w:rPr>
          <w:rStyle w:val="cat-FIOgrp-5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возобновляемой кредитной линии посредством выдачи ему банковской карты банка ПАО Сбербанк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</w:t>
      </w:r>
      <w:r>
        <w:rPr>
          <w:sz w:val="28"/>
          <w:szCs w:val="28"/>
          <w:lang w:val="en-BE" w:eastAsia="en-BE" w:bidi="ar-SA"/>
        </w:rPr>
        <w:t xml:space="preserve">чиком заявления на получение кредитной карты ПАО Сбербанк и ознакомления его с Условиями выпуска и обслуживания кредитной карты ПАО Сбербанк, Тарифами ПАО Сбербанк и памяткой держателя международных карт. </w:t>
      </w:r>
    </w:p>
    <w:p w14:paraId="16875459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заемщику - </w:t>
      </w:r>
      <w:r>
        <w:rPr>
          <w:rStyle w:val="cat-FIOgrp-5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выдана кредитная карта с лимитом кредита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процентной ставкой 23,9% годовых на условиях определенных Тарифами ПАО Сбербанк, а также открыт ссудный счет для отражения операций, проводимых с использованием кредитной карты в соответствии с заключенным </w:t>
      </w:r>
      <w:r>
        <w:rPr>
          <w:sz w:val="28"/>
          <w:szCs w:val="28"/>
          <w:lang w:val="en-BE" w:eastAsia="en-BE" w:bidi="ar-SA"/>
        </w:rPr>
        <w:t>кредитным договором. При этом ПАО Сбербанк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</w:t>
      </w:r>
      <w:r>
        <w:rPr>
          <w:sz w:val="28"/>
          <w:szCs w:val="28"/>
          <w:lang w:val="en-BE" w:eastAsia="en-BE" w:bidi="ar-SA"/>
        </w:rPr>
        <w:t xml:space="preserve">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</w:t>
      </w:r>
      <w:r>
        <w:rPr>
          <w:sz w:val="28"/>
          <w:szCs w:val="28"/>
          <w:lang w:val="en-BE" w:eastAsia="en-BE" w:bidi="ar-SA"/>
        </w:rPr>
        <w:t>е.</w:t>
      </w:r>
    </w:p>
    <w:p w14:paraId="60BB9287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Ответчиком платежи в счет погашения задолженности по кредиту производились с нарушением в части сроков и сумм, обязательных к погашению, и по состоянию на 30.05.2023 года образовалась задолженность в размере  </w:t>
      </w:r>
      <w:r>
        <w:rPr>
          <w:rStyle w:val="cat-Sumgrp-9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2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</w:t>
      </w:r>
      <w:r>
        <w:rPr>
          <w:sz w:val="28"/>
          <w:szCs w:val="28"/>
          <w:lang w:val="en-BE" w:eastAsia="en-BE" w:bidi="ar-SA"/>
        </w:rPr>
        <w:t xml:space="preserve">вной долг, </w:t>
      </w:r>
      <w:r>
        <w:rPr>
          <w:rStyle w:val="cat-Sumgrp-13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проценты. </w:t>
      </w:r>
    </w:p>
    <w:p w14:paraId="16F127BA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</w:t>
      </w:r>
      <w:r>
        <w:rPr>
          <w:sz w:val="28"/>
          <w:szCs w:val="28"/>
          <w:lang w:val="en-BE" w:eastAsia="en-BE" w:bidi="ar-SA"/>
        </w:rPr>
        <w:t xml:space="preserve"> и другими способами, предусмотренными законом или договором.</w:t>
      </w:r>
    </w:p>
    <w:p w14:paraId="3C8DC683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</w:t>
      </w:r>
      <w:r>
        <w:rPr>
          <w:sz w:val="28"/>
          <w:szCs w:val="28"/>
          <w:lang w:val="en-BE" w:eastAsia="en-BE" w:bidi="ar-SA"/>
        </w:rPr>
        <w:t>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2605756B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Пунктом 12 Индивидуальных условий выпуска и обслуживания кредитной карты ПАО Сбербанк </w:t>
      </w:r>
      <w:r>
        <w:rPr>
          <w:sz w:val="28"/>
          <w:szCs w:val="28"/>
          <w:lang w:val="en-BE" w:eastAsia="en-BE" w:bidi="ar-SA"/>
        </w:rPr>
        <w:t>предусмотрено, что за несвоевременное погашение обязательных платежей взимается неустойка в размере 36 процентов годовых.</w:t>
      </w:r>
    </w:p>
    <w:p w14:paraId="3A765DF1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</w:t>
      </w:r>
      <w:r>
        <w:rPr>
          <w:sz w:val="28"/>
          <w:szCs w:val="28"/>
          <w:lang w:val="en-BE" w:eastAsia="en-BE" w:bidi="ar-SA"/>
        </w:rPr>
        <w:t xml:space="preserve">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</w:t>
      </w:r>
      <w:r>
        <w:rPr>
          <w:rStyle w:val="cat-FIOgrp-5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 согласен, что подтвердил св</w:t>
      </w:r>
      <w:r>
        <w:rPr>
          <w:sz w:val="28"/>
          <w:szCs w:val="28"/>
          <w:lang w:val="en-BE" w:eastAsia="en-BE" w:bidi="ar-SA"/>
        </w:rPr>
        <w:t>оей подписью на договоре № 0910-Р-15443025060 от 12.03.2020 года, приложениях и дополнениях к нему.</w:t>
      </w:r>
    </w:p>
    <w:p w14:paraId="69FEB8BF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исполняться надл</w:t>
      </w:r>
      <w:r>
        <w:rPr>
          <w:sz w:val="28"/>
          <w:szCs w:val="28"/>
          <w:lang w:val="en-BE" w:eastAsia="en-BE" w:bidi="ar-SA"/>
        </w:rPr>
        <w:t>ежащим образом в соответствии с условиями обязательства и требования закона.</w:t>
      </w:r>
    </w:p>
    <w:p w14:paraId="6C025B30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направил Бабита А.В. Требование (Претензию) о досрочном возврате суммы кредита, процентов за пользование кредитом и уплате неустойки Исх. письмо от 29.04.2023 года на</w:t>
      </w:r>
      <w:r>
        <w:rPr>
          <w:sz w:val="28"/>
          <w:szCs w:val="28"/>
          <w:lang w:val="en-BE" w:eastAsia="en-BE" w:bidi="ar-SA"/>
        </w:rPr>
        <w:t xml:space="preserve"> оба адреса указанных заемщиком </w:t>
      </w:r>
      <w:r>
        <w:rPr>
          <w:rStyle w:val="cat-FIOgrp-5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при заключении эмиссионного контракта № 0910-Р-15443025060 от 12.03.2020 года, однако данное требование исполнено не было. Поскольку претензионные требования банка об оплате задолженности оставлены ответчиком без внимани</w:t>
      </w:r>
      <w:r>
        <w:rPr>
          <w:sz w:val="28"/>
          <w:szCs w:val="28"/>
          <w:lang w:val="en-BE" w:eastAsia="en-BE" w:bidi="ar-SA"/>
        </w:rPr>
        <w:t xml:space="preserve">я, ПАО Сбербанк обратился в суд с указанными требованиями, просит взыскать с ответчика задолженность по эмиссионному контракту № 0910-Р-15443025060 от 12.03.2020 года в размере </w:t>
      </w:r>
      <w:r>
        <w:rPr>
          <w:rStyle w:val="cat-Sumgrp-9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0rplc-28"/>
          <w:sz w:val="28"/>
          <w:szCs w:val="28"/>
          <w:lang w:val="en-BE" w:eastAsia="en-BE" w:bidi="ar-SA"/>
        </w:rPr>
        <w:t>сумма</w:t>
      </w:r>
    </w:p>
    <w:p w14:paraId="31713E8B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</w:t>
      </w:r>
      <w:r>
        <w:rPr>
          <w:sz w:val="28"/>
          <w:szCs w:val="28"/>
          <w:lang w:val="en-BE" w:eastAsia="en-BE" w:bidi="ar-SA"/>
        </w:rPr>
        <w:t>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</w:t>
      </w:r>
      <w:r>
        <w:rPr>
          <w:sz w:val="28"/>
          <w:szCs w:val="28"/>
          <w:lang w:val="en-BE" w:eastAsia="en-BE" w:bidi="ar-SA"/>
        </w:rPr>
        <w:t>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Сбербанк размере.</w:t>
      </w:r>
    </w:p>
    <w:p w14:paraId="607928F2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считает, что поскольку факт нарушения услови</w:t>
      </w:r>
      <w:r>
        <w:rPr>
          <w:sz w:val="28"/>
          <w:szCs w:val="28"/>
          <w:lang w:val="en-BE" w:eastAsia="en-BE" w:bidi="ar-SA"/>
        </w:rPr>
        <w:t>й договора со стороны заёмщика нашёл своё подтверждение, истец вправе требовать взыскания с ответчика и штрафных санкций.</w:t>
      </w:r>
    </w:p>
    <w:p w14:paraId="2324AC93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расчёт суммы основного долга и неустойки, предоставленный истцом, не оспорен, объективных доказательств, опровергающих факт</w:t>
      </w:r>
      <w:r>
        <w:rPr>
          <w:sz w:val="28"/>
          <w:szCs w:val="28"/>
          <w:lang w:val="en-BE" w:eastAsia="en-BE" w:bidi="ar-SA"/>
        </w:rPr>
        <w:t xml:space="preserve">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 не добыто, суд находит расч</w:t>
      </w:r>
      <w:r>
        <w:rPr>
          <w:sz w:val="28"/>
          <w:szCs w:val="28"/>
          <w:lang w:val="en-BE" w:eastAsia="en-BE" w:bidi="ar-SA"/>
        </w:rPr>
        <w:t>ёт истца арифметически верным и считает, что он может быть положен в основу решения суда.</w:t>
      </w:r>
    </w:p>
    <w:p w14:paraId="50FD4304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Сбербанк при подаче искового заявления была уплачена государственная пошлина в размере </w:t>
      </w:r>
      <w:r>
        <w:rPr>
          <w:rStyle w:val="cat-Sumgrp-10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подтверждается платежными поручениями № 255695 от 06.06.2023, ко</w:t>
      </w:r>
      <w:r>
        <w:rPr>
          <w:sz w:val="28"/>
          <w:szCs w:val="28"/>
          <w:lang w:val="en-BE" w:eastAsia="en-BE" w:bidi="ar-SA"/>
        </w:rPr>
        <w:t xml:space="preserve">торая подлежат взысканию с </w:t>
      </w:r>
      <w:r>
        <w:rPr>
          <w:rStyle w:val="cat-FIOgrp-5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Сбербанк.</w:t>
      </w:r>
    </w:p>
    <w:p w14:paraId="1F00D276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14:paraId="7D96C2D1" w14:textId="77777777" w:rsidR="00000000" w:rsidRDefault="001B5980">
      <w:pPr>
        <w:spacing w:after="24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BBCD6D8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Исковое заявление ПАО Сбербанк к </w:t>
      </w:r>
      <w:r>
        <w:rPr>
          <w:rStyle w:val="cat-FIOgrp-2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№ 0910-Р-15443025060 – удовле</w:t>
      </w:r>
      <w:r>
        <w:rPr>
          <w:sz w:val="28"/>
          <w:szCs w:val="28"/>
          <w:lang w:val="en-BE" w:eastAsia="en-BE" w:bidi="ar-SA"/>
        </w:rPr>
        <w:t>творить.</w:t>
      </w:r>
    </w:p>
    <w:p w14:paraId="368AED51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6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Сбербанк сумму задолженности по эмиссионному контракту № 0910-Р-15443025060 в размере </w:t>
      </w:r>
      <w:r>
        <w:rPr>
          <w:rStyle w:val="cat-Sumgrp-9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0rplc-34"/>
          <w:sz w:val="28"/>
          <w:szCs w:val="28"/>
          <w:lang w:val="en-BE" w:eastAsia="en-BE" w:bidi="ar-SA"/>
        </w:rPr>
        <w:t>сумма</w:t>
      </w:r>
    </w:p>
    <w:p w14:paraId="0ABF15E5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суда может быть обжаловано в апелляционном порядке в</w:t>
      </w:r>
      <w:r>
        <w:rPr>
          <w:sz w:val="28"/>
          <w:szCs w:val="28"/>
          <w:lang w:val="en-BE" w:eastAsia="en-BE" w:bidi="ar-SA"/>
        </w:rPr>
        <w:t xml:space="preserve"> Московский городской суд через Гагаринский районный суд </w:t>
      </w:r>
      <w:r>
        <w:rPr>
          <w:rStyle w:val="cat-Addressgrp-1rplc-3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FB7A105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суда в окончательной форме изготовлено   17.11.2023</w:t>
      </w:r>
    </w:p>
    <w:p w14:paraId="22A92AD0" w14:textId="77777777" w:rsidR="00000000" w:rsidRDefault="001B5980">
      <w:pPr>
        <w:ind w:firstLine="567"/>
        <w:jc w:val="both"/>
        <w:rPr>
          <w:lang w:val="en-BE" w:eastAsia="en-BE" w:bidi="ar-SA"/>
        </w:rPr>
      </w:pPr>
    </w:p>
    <w:p w14:paraId="4EDC39EA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М.А. Игнатьева</w:t>
      </w:r>
    </w:p>
    <w:p w14:paraId="71A6A35E" w14:textId="77777777" w:rsidR="00000000" w:rsidRDefault="001B5980">
      <w:pPr>
        <w:ind w:firstLine="567"/>
        <w:jc w:val="both"/>
        <w:rPr>
          <w:lang w:val="en-BE" w:eastAsia="en-BE" w:bidi="ar-SA"/>
        </w:rPr>
      </w:pPr>
    </w:p>
    <w:p w14:paraId="20D6336E" w14:textId="77777777" w:rsidR="00000000" w:rsidRDefault="001B5980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47FB430" w14:textId="77777777" w:rsidR="00000000" w:rsidRDefault="001B5980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2307C3D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РЕШЕНИЕ</w:t>
      </w:r>
    </w:p>
    <w:p w14:paraId="591B1217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ИМЕНЕМ РОССИЙСКОЙ ФЕДЕРАЦИИ</w:t>
      </w:r>
    </w:p>
    <w:p w14:paraId="7E91E5B3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3E261311" w14:textId="77777777" w:rsidR="00000000" w:rsidRDefault="001B5980">
      <w:pPr>
        <w:ind w:firstLine="567"/>
        <w:rPr>
          <w:sz w:val="22"/>
          <w:szCs w:val="22"/>
          <w:lang w:val="en-BE" w:eastAsia="en-BE" w:bidi="ar-SA"/>
        </w:rPr>
      </w:pPr>
      <w:r>
        <w:rPr>
          <w:rStyle w:val="cat-Addressgrp-0rplc-37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                                                                                                          10 ноября 2023 года</w:t>
      </w:r>
    </w:p>
    <w:p w14:paraId="55B64393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4C4B346B" w14:textId="77777777" w:rsidR="00000000" w:rsidRDefault="001B5980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Гагаринский районный суд </w:t>
      </w:r>
      <w:r>
        <w:rPr>
          <w:rStyle w:val="cat-Addressgrp-1rplc-38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</w:t>
      </w:r>
      <w:r>
        <w:rPr>
          <w:sz w:val="22"/>
          <w:szCs w:val="22"/>
          <w:lang w:val="en-BE" w:eastAsia="en-BE" w:bidi="ar-SA"/>
        </w:rPr>
        <w:t xml:space="preserve">составе председательствующего судьи Игнатьевой М.А., при секретаре </w:t>
      </w:r>
      <w:r>
        <w:rPr>
          <w:rStyle w:val="cat-FIOgrp-4rplc-40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, рассмотрев в открытом судебном заседании гражданское дело № 2-4883/23  по исковому заявлению ПАО Сбербанк к </w:t>
      </w:r>
      <w:r>
        <w:rPr>
          <w:rStyle w:val="cat-FIOgrp-2rplc-41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о взыскании ссудной задолженности по эмиссионному контракту, руководству</w:t>
      </w:r>
      <w:r>
        <w:rPr>
          <w:sz w:val="22"/>
          <w:szCs w:val="22"/>
          <w:lang w:val="en-BE" w:eastAsia="en-BE" w:bidi="ar-SA"/>
        </w:rPr>
        <w:t xml:space="preserve">ясь ст. 199 ГПК РФ суд, </w:t>
      </w:r>
    </w:p>
    <w:p w14:paraId="7C26DACA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79A46320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РЕШИЛ:</w:t>
      </w:r>
    </w:p>
    <w:p w14:paraId="327BCA9F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 </w:t>
      </w:r>
    </w:p>
    <w:p w14:paraId="52190350" w14:textId="77777777" w:rsidR="00000000" w:rsidRDefault="001B5980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Взыскать с </w:t>
      </w:r>
      <w:r>
        <w:rPr>
          <w:rStyle w:val="cat-FIOgrp-6rplc-42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в пользу ПАО Сбербанк сумму задолженности по эмиссионному контракту № 0910-Р-15443025060 в размере </w:t>
      </w:r>
      <w:r>
        <w:rPr>
          <w:rStyle w:val="cat-Sumgrp-9rplc-43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0rplc-44"/>
          <w:sz w:val="22"/>
          <w:szCs w:val="22"/>
          <w:lang w:val="en-BE" w:eastAsia="en-BE" w:bidi="ar-SA"/>
        </w:rPr>
        <w:t>сумма</w:t>
      </w:r>
    </w:p>
    <w:p w14:paraId="24A0EDD4" w14:textId="77777777" w:rsidR="00000000" w:rsidRDefault="001B5980">
      <w:pPr>
        <w:ind w:firstLine="567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Решение суда может быть обжаловано</w:t>
      </w:r>
      <w:r>
        <w:rPr>
          <w:sz w:val="22"/>
          <w:szCs w:val="22"/>
          <w:lang w:val="en-BE" w:eastAsia="en-BE" w:bidi="ar-SA"/>
        </w:rPr>
        <w:t xml:space="preserve"> в апелляционном порядке в Московский городской суд через Гагаринский районный суд </w:t>
      </w:r>
      <w:r>
        <w:rPr>
          <w:rStyle w:val="cat-Addressgrp-1rplc-45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CD0A8B8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7BE5785A" w14:textId="77777777" w:rsidR="00000000" w:rsidRDefault="001B5980">
      <w:pPr>
        <w:ind w:firstLine="567"/>
        <w:jc w:val="center"/>
        <w:rPr>
          <w:sz w:val="22"/>
          <w:szCs w:val="22"/>
          <w:lang w:val="en-BE" w:eastAsia="en-BE" w:bidi="ar-SA"/>
        </w:rPr>
      </w:pPr>
    </w:p>
    <w:p w14:paraId="2D4708E9" w14:textId="77777777" w:rsidR="00000000" w:rsidRDefault="001B5980">
      <w:pPr>
        <w:ind w:firstLine="567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Судья                                                                                           </w:t>
      </w:r>
      <w:r>
        <w:rPr>
          <w:sz w:val="22"/>
          <w:szCs w:val="22"/>
          <w:lang w:val="en-BE" w:eastAsia="en-BE" w:bidi="ar-SA"/>
        </w:rPr>
        <w:t xml:space="preserve">                                     М.А. Игнатьева</w:t>
      </w:r>
    </w:p>
    <w:p w14:paraId="192DA1FF" w14:textId="77777777" w:rsidR="00000000" w:rsidRDefault="001B5980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980"/>
    <w:rsid w:val="001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10A9D8B"/>
  <w15:chartTrackingRefBased/>
  <w15:docId w15:val="{B04D0EA3-01EA-41B0-8C47-5F63D23B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FIOgrp-5rplc-5">
    <w:name w:val="cat-FIO grp-5 rplc-5"/>
    <w:basedOn w:val="a0"/>
  </w:style>
  <w:style w:type="character" w:customStyle="1" w:styleId="cat-Sumgrp-9rplc-6">
    <w:name w:val="cat-Sum grp-9 rplc-6"/>
    <w:basedOn w:val="a0"/>
  </w:style>
  <w:style w:type="character" w:customStyle="1" w:styleId="cat-Sumgrp-10rplc-7">
    <w:name w:val="cat-Sum grp-10 rplc-7"/>
    <w:basedOn w:val="a0"/>
  </w:style>
  <w:style w:type="character" w:customStyle="1" w:styleId="cat-FIOgrp-5rplc-8">
    <w:name w:val="cat-FIO grp-5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9rplc-15">
    <w:name w:val="cat-Sum grp-9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FIOgrp-5rplc-17">
    <w:name w:val="cat-FIO grp-5 rplc-17"/>
    <w:basedOn w:val="a0"/>
  </w:style>
  <w:style w:type="character" w:customStyle="1" w:styleId="cat-FIOgrp-5rplc-18">
    <w:name w:val="cat-FIO grp-5 rplc-18"/>
    <w:basedOn w:val="a0"/>
  </w:style>
  <w:style w:type="character" w:customStyle="1" w:styleId="cat-FIOgrp-5rplc-19">
    <w:name w:val="cat-FIO grp-5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FIOgrp-5rplc-24">
    <w:name w:val="cat-FIO grp-5 rplc-24"/>
    <w:basedOn w:val="a0"/>
  </w:style>
  <w:style w:type="character" w:customStyle="1" w:styleId="cat-FIOgrp-5rplc-26">
    <w:name w:val="cat-FIO grp-5 rplc-26"/>
    <w:basedOn w:val="a0"/>
  </w:style>
  <w:style w:type="character" w:customStyle="1" w:styleId="cat-Sumgrp-9rplc-27">
    <w:name w:val="cat-Sum grp-9 rplc-27"/>
    <w:basedOn w:val="a0"/>
  </w:style>
  <w:style w:type="character" w:customStyle="1" w:styleId="cat-Sumgrp-10rplc-28">
    <w:name w:val="cat-Sum grp-10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FIOgrp-5rplc-30">
    <w:name w:val="cat-FIO grp-5 rplc-30"/>
    <w:basedOn w:val="a0"/>
  </w:style>
  <w:style w:type="character" w:customStyle="1" w:styleId="cat-FIOgrp-2rplc-31">
    <w:name w:val="cat-FIO grp-2 rplc-31"/>
    <w:basedOn w:val="a0"/>
  </w:style>
  <w:style w:type="character" w:customStyle="1" w:styleId="cat-FIOgrp-6rplc-32">
    <w:name w:val="cat-FIO grp-6 rplc-32"/>
    <w:basedOn w:val="a0"/>
  </w:style>
  <w:style w:type="character" w:customStyle="1" w:styleId="cat-Sumgrp-9rplc-33">
    <w:name w:val="cat-Sum grp-9 rplc-33"/>
    <w:basedOn w:val="a0"/>
  </w:style>
  <w:style w:type="character" w:customStyle="1" w:styleId="cat-Sumgrp-10rplc-34">
    <w:name w:val="cat-Sum grp-10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FIOgrp-4rplc-40">
    <w:name w:val="cat-FIO grp-4 rplc-40"/>
    <w:basedOn w:val="a0"/>
  </w:style>
  <w:style w:type="character" w:customStyle="1" w:styleId="cat-FIOgrp-2rplc-41">
    <w:name w:val="cat-FIO grp-2 rplc-41"/>
    <w:basedOn w:val="a0"/>
  </w:style>
  <w:style w:type="character" w:customStyle="1" w:styleId="cat-FIOgrp-6rplc-42">
    <w:name w:val="cat-FIO grp-6 rplc-42"/>
    <w:basedOn w:val="a0"/>
  </w:style>
  <w:style w:type="character" w:customStyle="1" w:styleId="cat-Sumgrp-9rplc-43">
    <w:name w:val="cat-Sum grp-9 rplc-43"/>
    <w:basedOn w:val="a0"/>
  </w:style>
  <w:style w:type="character" w:customStyle="1" w:styleId="cat-Sumgrp-10rplc-44">
    <w:name w:val="cat-Sum grp-10 rplc-44"/>
    <w:basedOn w:val="a0"/>
  </w:style>
  <w:style w:type="character" w:customStyle="1" w:styleId="cat-Addressgrp-1rplc-45">
    <w:name w:val="cat-Address grp-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" TargetMode="External"/><Relationship Id="rId13" Type="http://schemas.openxmlformats.org/officeDocument/2006/relationships/hyperlink" Target="http://sudact.ru/law/gk-rf-chast1/razdel-iii/podrazdel-1_1/glava-22/statia-3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2/ss-2_4/statia-819/" TargetMode="External"/><Relationship Id="rId12" Type="http://schemas.openxmlformats.org/officeDocument/2006/relationships/hyperlink" Target="http://sudact.ru/law/gk-rf-chast2/razdel-iv/glava-42/ss-1_4/statia-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2/razdel-iv/glava-42/ss-2_4/statia-819/" TargetMode="External"/><Relationship Id="rId11" Type="http://schemas.openxmlformats.org/officeDocument/2006/relationships/hyperlink" Target="http://sudact.ru/law/gk-rf-chast2/razdel-iv/glava-42/ss-2_4/statia-820/" TargetMode="External"/><Relationship Id="rId5" Type="http://schemas.openxmlformats.org/officeDocument/2006/relationships/hyperlink" Target="http://sudact.ru/law/gk-rf-chast1/razdel-iii/podrazdel-2_1/glava-28/statia-43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1_4/statia-8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1_4/statia-8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