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3218BA" w14:textId="77777777" w:rsidR="00000000" w:rsidRDefault="00C628D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EEB73F5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9CC566C" w14:textId="77777777" w:rsidR="00000000" w:rsidRDefault="00C628DF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14 августа 2023 года</w:t>
      </w:r>
    </w:p>
    <w:p w14:paraId="7F1C2D98" w14:textId="77777777" w:rsidR="00000000" w:rsidRDefault="00C628D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</w:t>
      </w:r>
      <w:r>
        <w:rPr>
          <w:lang w:val="en-BE" w:eastAsia="en-BE" w:bidi="ar-SA"/>
        </w:rPr>
        <w:t xml:space="preserve">нии гражданское дело №2-5053/2023 по исковому заявлению ПАО Сбербанк в лице филиала Московского банка ПАО Сбербанк к Ратахиной (Юсиповой) </w:t>
      </w:r>
      <w:r>
        <w:rPr>
          <w:rStyle w:val="cat-FIOgrp-2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</w:t>
      </w:r>
    </w:p>
    <w:p w14:paraId="770E218B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429BF1D" w14:textId="77777777" w:rsidR="00000000" w:rsidRDefault="00C628DF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</w:t>
      </w:r>
      <w:r>
        <w:rPr>
          <w:lang w:val="en-BE" w:eastAsia="en-BE" w:bidi="ar-SA"/>
        </w:rPr>
        <w:t xml:space="preserve">иала — Московского банка ПАО Сбербанк обратился в суд с иском к ответчику Ратахиной (Юсиповой) Т.В., в котором просил суд взыскать с ответчика задолженность по кредитному договору в размере </w:t>
      </w:r>
      <w:r>
        <w:rPr>
          <w:rStyle w:val="cat-Sumgrp-9rplc-5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уплате государственной пошлины в размере</w:t>
      </w:r>
      <w:r>
        <w:rPr>
          <w:lang w:val="en-BE" w:eastAsia="en-BE" w:bidi="ar-SA"/>
        </w:rPr>
        <w:t xml:space="preserve"> </w:t>
      </w:r>
      <w:r>
        <w:rPr>
          <w:rStyle w:val="cat-Sumgrp-10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свои требования тем, что платежи в счет погашения задолженности по кредиту ответчиком производились с нарушением в части сроков и сумм, обязательных к погашению. В связи, с чем за ответчиком за период с 12.05.2020 года по 10.10.2022 года </w:t>
      </w:r>
      <w:r>
        <w:rPr>
          <w:lang w:val="en-BE" w:eastAsia="en-BE" w:bidi="ar-SA"/>
        </w:rPr>
        <w:t xml:space="preserve">образовалась просроченная задолженность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095B1DA" w14:textId="77777777" w:rsidR="00000000" w:rsidRDefault="00C628D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на судебное заседание не явился, о дате времени и месте судебного заседания извещен надлежащим образом, проси</w:t>
      </w:r>
      <w:r>
        <w:rPr>
          <w:lang w:val="en-BE" w:eastAsia="en-BE" w:bidi="ar-SA"/>
        </w:rPr>
        <w:t>л суд о рассмотрении дела в свое отсутствие.</w:t>
      </w:r>
    </w:p>
    <w:p w14:paraId="09D4A47B" w14:textId="77777777" w:rsidR="00000000" w:rsidRDefault="00C628D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5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(Юсипова) Т.В. на судебное заседание не явилась, о дате времени и месте судебного заседания извещена надлежащим образом.</w:t>
      </w:r>
    </w:p>
    <w:p w14:paraId="3DB6C393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</w:t>
      </w:r>
      <w:r>
        <w:rPr>
          <w:lang w:val="en-BE" w:eastAsia="en-BE" w:bidi="ar-SA"/>
        </w:rPr>
        <w:t xml:space="preserve"> материалы гражданского дела и установив значимые по делу обстоятельства, приходит к следующему. </w:t>
      </w:r>
    </w:p>
    <w:p w14:paraId="2779A8EC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</w:t>
      </w:r>
      <w:r>
        <w:rPr>
          <w:lang w:val="en-BE" w:eastAsia="en-BE" w:bidi="ar-SA"/>
        </w:rPr>
        <w:t>в, а при отсутствии таких условий и требований - в соответствии с или иными обычно предъявляемыми требованиями.</w:t>
      </w:r>
    </w:p>
    <w:p w14:paraId="01521EAF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</w:t>
      </w:r>
      <w:r>
        <w:rPr>
          <w:lang w:val="en-BE" w:eastAsia="en-BE" w:bidi="ar-SA"/>
        </w:rPr>
        <w:t>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</w:t>
      </w:r>
      <w:r>
        <w:rPr>
          <w:lang w:val="en-BE" w:eastAsia="en-BE" w:bidi="ar-SA"/>
        </w:rPr>
        <w:t>говором, если иное не вытекает из закона или существа обязательства</w:t>
      </w:r>
    </w:p>
    <w:p w14:paraId="466FD4D9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</w:t>
      </w:r>
      <w:r>
        <w:rPr>
          <w:lang w:val="en-BE" w:eastAsia="en-BE" w:bidi="ar-SA"/>
        </w:rPr>
        <w:t>тельство подлежит исполнению в этот день или, соответственно, в любой момент в пределах такого периода.</w:t>
      </w:r>
    </w:p>
    <w:p w14:paraId="4B45684B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</w:t>
      </w:r>
      <w:r>
        <w:rPr>
          <w:lang w:val="en-BE" w:eastAsia="en-BE" w:bidi="ar-SA"/>
        </w:rPr>
        <w:t xml:space="preserve">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0BED3EC" w14:textId="77777777" w:rsidR="00000000" w:rsidRDefault="00C628D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29.08.2018 года между ПАО «Сбербанк России» в лице филиал</w:t>
      </w:r>
      <w:r>
        <w:rPr>
          <w:lang w:val="en-BE" w:eastAsia="en-BE" w:bidi="ar-SA"/>
        </w:rPr>
        <w:t xml:space="preserve">а Московского банка ПАО «Сбербанк» и Ратахиной Т.В. был заключен кредитный договор №93126755, согласно которому истец предоставил ответчику потребительский кредит на сумму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52 месяца, с процентной ставкой 15,700% годовых.</w:t>
      </w:r>
    </w:p>
    <w:p w14:paraId="73D4D3EE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Во исполнени</w:t>
      </w:r>
      <w:r>
        <w:rPr>
          <w:lang w:val="en-BE" w:eastAsia="en-BE" w:bidi="ar-SA"/>
        </w:rPr>
        <w:t xml:space="preserve">е условий кредитного договора истец в день заключения кредитного договора представил ответчику информацию об условиях предоставления, использования и возврата кредита и график платежей, в соответствии с которыми ответчик обязался оплачивать взятые на себя </w:t>
      </w:r>
      <w:r>
        <w:rPr>
          <w:lang w:val="en-BE" w:eastAsia="en-BE" w:bidi="ar-SA"/>
        </w:rPr>
        <w:t>кредитные обязательства ежемесячными аннуитетными платежами.</w:t>
      </w:r>
    </w:p>
    <w:p w14:paraId="46D35170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</w:t>
      </w:r>
      <w:r>
        <w:rPr>
          <w:lang w:val="en-BE" w:eastAsia="en-BE" w:bidi="ar-SA"/>
        </w:rPr>
        <w:t xml:space="preserve">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33E818D2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п.12 договора предусмотрена ответственность заемщика за ненадлежащее исп</w:t>
      </w:r>
      <w:r>
        <w:rPr>
          <w:lang w:val="en-BE" w:eastAsia="en-BE" w:bidi="ar-SA"/>
        </w:rPr>
        <w:t>олнение условий договора в виде неустойки в размере 20% годовых с суммы просрочки платежа за каждый день просрочки.</w:t>
      </w:r>
    </w:p>
    <w:p w14:paraId="6A0CEFAD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ответчиком в период пользования суммой займа, представленной по кредитно</w:t>
      </w:r>
      <w:r>
        <w:rPr>
          <w:lang w:val="en-BE" w:eastAsia="en-BE" w:bidi="ar-SA"/>
        </w:rPr>
        <w:t xml:space="preserve">му договору, были допущены нарушения ключевых условий договора, в части сроков и сумм выплаты обязательных платежей. </w:t>
      </w:r>
    </w:p>
    <w:p w14:paraId="0D53B351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расчету истца, подтвержденному выпиской из банковского счета ответчика, в течение срока действия договора ответчик неоднокра</w:t>
      </w:r>
      <w:r>
        <w:rPr>
          <w:lang w:val="en-BE" w:eastAsia="en-BE" w:bidi="ar-SA"/>
        </w:rPr>
        <w:t>тно нарушала условия кредитного договора в части сроков и сумм ежемесячных платежей.</w:t>
      </w:r>
    </w:p>
    <w:p w14:paraId="5F12DA61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Вследствие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14:paraId="71509EAA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</w:t>
      </w:r>
      <w:r>
        <w:rPr>
          <w:lang w:val="en-BE" w:eastAsia="en-BE" w:bidi="ar-SA"/>
        </w:rPr>
        <w:t>лженностью по кредитному договору истцом в адрес ответчика было направлено требование о досрочном возврате суммы кредита, однако требования истца ответчиком исполнены не были.</w:t>
      </w:r>
    </w:p>
    <w:p w14:paraId="3CE3E162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Размер задолженности, согласно расчету истца, за период с 12.05.2020 года по 10.</w:t>
      </w:r>
      <w:r>
        <w:rPr>
          <w:lang w:val="en-BE" w:eastAsia="en-BE" w:bidi="ar-SA"/>
        </w:rPr>
        <w:t xml:space="preserve">10.2022 года у ответчика перед банком составляет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проценты.</w:t>
      </w:r>
    </w:p>
    <w:p w14:paraId="0D4A4FBC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истец исполнил свои обязательства по кредитному договору в полном объеме, ответчик </w:t>
      </w:r>
      <w:r>
        <w:rPr>
          <w:lang w:val="en-BE" w:eastAsia="en-BE" w:bidi="ar-SA"/>
        </w:rPr>
        <w:t xml:space="preserve">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76E19EAF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кредитному договору не исполн</w:t>
      </w:r>
      <w:r>
        <w:rPr>
          <w:lang w:val="en-BE" w:eastAsia="en-BE" w:bidi="ar-SA"/>
        </w:rPr>
        <w:t>ены, истцом правомерно заявлены требования о взыскании долга по кредиту и процентов за пользование кредитом.</w:t>
      </w:r>
    </w:p>
    <w:p w14:paraId="4891930A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</w:t>
      </w:r>
      <w:r>
        <w:rPr>
          <w:lang w:val="en-BE" w:eastAsia="en-BE" w:bidi="ar-SA"/>
        </w:rPr>
        <w:t xml:space="preserve">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13C2BD07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</w:t>
      </w:r>
      <w:r>
        <w:rPr>
          <w:lang w:val="en-BE" w:eastAsia="en-BE" w:bidi="ar-SA"/>
        </w:rPr>
        <w:t xml:space="preserve">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30DA7994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доводы сторон и представленные доказательст</w:t>
      </w:r>
      <w:r>
        <w:rPr>
          <w:lang w:val="en-BE" w:eastAsia="en-BE" w:bidi="ar-SA"/>
        </w:rPr>
        <w:t xml:space="preserve">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</w:t>
      </w:r>
      <w:r>
        <w:rPr>
          <w:lang w:val="en-BE" w:eastAsia="en-BE" w:bidi="ar-SA"/>
        </w:rPr>
        <w:t xml:space="preserve">аемщиком Ратахиной (Юсиповой) Т.В. обязательства, взятые на себя условиями кредитного договора, исполнялись не надлежащим образом, в результате чего у заемщика </w:t>
      </w:r>
      <w:r>
        <w:rPr>
          <w:lang w:val="en-BE" w:eastAsia="en-BE" w:bidi="ar-SA"/>
        </w:rPr>
        <w:lastRenderedPageBreak/>
        <w:t>перед банком образовалась задолженность, суд пришел к выводу о взыскании с ответчика в пользу ПА</w:t>
      </w:r>
      <w:r>
        <w:rPr>
          <w:lang w:val="en-BE" w:eastAsia="en-BE" w:bidi="ar-SA"/>
        </w:rPr>
        <w:t>О "Сбербанк России" задолженности по кредитному договору в размере </w:t>
      </w:r>
      <w:r>
        <w:rPr>
          <w:rStyle w:val="cat-Sumgrp-9rplc-1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876F9E8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</w:t>
      </w:r>
    </w:p>
    <w:p w14:paraId="175E1CA4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от</w:t>
      </w:r>
      <w:r>
        <w:rPr>
          <w:lang w:val="en-BE" w:eastAsia="en-BE" w:bidi="ar-SA"/>
        </w:rPr>
        <w:t xml:space="preserve">ветчика в пользу истца подлежит взысканию государственная пошлина, в размере </w:t>
      </w:r>
      <w:r>
        <w:rPr>
          <w:rStyle w:val="cat-Sumgrp-1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107D6D83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36DEFB54" w14:textId="77777777" w:rsidR="00000000" w:rsidRDefault="00C628DF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35C9CF6" w14:textId="77777777" w:rsidR="00000000" w:rsidRDefault="00C628DF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Р</w:t>
      </w:r>
      <w:r>
        <w:rPr>
          <w:lang w:val="en-BE" w:eastAsia="en-BE" w:bidi="ar-SA"/>
        </w:rPr>
        <w:t xml:space="preserve">атахиной (Юсиповой) </w:t>
      </w:r>
      <w:r>
        <w:rPr>
          <w:rStyle w:val="cat-FIOgrp-2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32FE3BDF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Ратахиной (Юсиповой)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14rplc-1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 лице филиала Московского банка ПАО Сбербанк (ИНН:7707083893) сумму задолженности по кр</w:t>
      </w:r>
      <w:r>
        <w:rPr>
          <w:lang w:val="en-BE" w:eastAsia="en-BE" w:bidi="ar-SA"/>
        </w:rPr>
        <w:t xml:space="preserve">едитному договору в размере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E4B9DD2" w14:textId="77777777" w:rsidR="00000000" w:rsidRDefault="00C628D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5F269E4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0FD51930" w14:textId="77777777" w:rsidR="00000000" w:rsidRDefault="00C628DF">
      <w:pPr>
        <w:jc w:val="center"/>
        <w:rPr>
          <w:lang w:val="en-BE" w:eastAsia="en-BE" w:bidi="ar-SA"/>
        </w:rPr>
      </w:pPr>
    </w:p>
    <w:p w14:paraId="7D33F33E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                                  </w:t>
      </w:r>
      <w:r>
        <w:rPr>
          <w:b/>
          <w:bCs/>
          <w:lang w:val="en-BE" w:eastAsia="en-BE" w:bidi="ar-SA"/>
        </w:rPr>
        <w:t xml:space="preserve">                         Завьялова С.И.</w:t>
      </w:r>
    </w:p>
    <w:p w14:paraId="4D078330" w14:textId="77777777" w:rsidR="00000000" w:rsidRDefault="00C628DF">
      <w:pPr>
        <w:jc w:val="center"/>
        <w:rPr>
          <w:lang w:val="en-BE" w:eastAsia="en-BE" w:bidi="ar-SA"/>
        </w:rPr>
      </w:pPr>
    </w:p>
    <w:p w14:paraId="3440B768" w14:textId="77777777" w:rsidR="00000000" w:rsidRDefault="00C628D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31C8EAFF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3EC06CA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0CD382C" w14:textId="77777777" w:rsidR="00000000" w:rsidRDefault="00C628DF">
      <w:pPr>
        <w:jc w:val="both"/>
        <w:rPr>
          <w:lang w:val="en-BE" w:eastAsia="en-BE" w:bidi="ar-SA"/>
        </w:rPr>
      </w:pPr>
      <w:r>
        <w:rPr>
          <w:rStyle w:val="cat-Addressgrp-0rplc-2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14 августа 2023 года</w:t>
      </w:r>
    </w:p>
    <w:p w14:paraId="2BF099B9" w14:textId="77777777" w:rsidR="00000000" w:rsidRDefault="00C628D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</w:t>
      </w:r>
      <w:r>
        <w:rPr>
          <w:lang w:val="en-BE" w:eastAsia="en-BE" w:bidi="ar-SA"/>
        </w:rPr>
        <w:t xml:space="preserve"> судебного заседания </w:t>
      </w:r>
      <w:r>
        <w:rPr>
          <w:rStyle w:val="cat-FIOgrp-4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№2-5053/2023 по исковому заявлению ПАО Сбербанк в лице филиала Московского банка ПАО Сбербанк к Ратахиной (Юсиповой) </w:t>
      </w:r>
      <w:r>
        <w:rPr>
          <w:rStyle w:val="cat-FIOgrp-2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</w:t>
      </w:r>
    </w:p>
    <w:p w14:paraId="4846085A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</w:t>
      </w:r>
      <w:r>
        <w:rPr>
          <w:b/>
          <w:bCs/>
          <w:lang w:val="en-BE" w:eastAsia="en-BE" w:bidi="ar-SA"/>
        </w:rPr>
        <w:t>ЕШИЛ:</w:t>
      </w:r>
    </w:p>
    <w:p w14:paraId="41BB3CBC" w14:textId="77777777" w:rsidR="00000000" w:rsidRDefault="00C628DF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Ратахиной (Юсиповой) </w:t>
      </w:r>
      <w:r>
        <w:rPr>
          <w:rStyle w:val="cat-FIOgrp-2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4715E28C" w14:textId="77777777" w:rsidR="00000000" w:rsidRDefault="00C628D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Ратахиной (Юсиповой) </w:t>
      </w:r>
      <w:r>
        <w:rPr>
          <w:rStyle w:val="cat-FIOgrp-7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14rplc-3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</w:t>
      </w:r>
      <w:r>
        <w:rPr>
          <w:lang w:val="en-BE" w:eastAsia="en-BE" w:bidi="ar-SA"/>
        </w:rPr>
        <w:t xml:space="preserve"> лице филиала Московского банка ПАО Сбербанк (ИНН:7707083893) сумму задолженности по кредитному договору в размере </w:t>
      </w:r>
      <w:r>
        <w:rPr>
          <w:rStyle w:val="cat-Sumgrp-9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0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DA0DE11" w14:textId="77777777" w:rsidR="00000000" w:rsidRDefault="00C628DF">
      <w:pPr>
        <w:jc w:val="both"/>
        <w:rPr>
          <w:lang w:val="en-BE" w:eastAsia="en-BE" w:bidi="ar-SA"/>
        </w:rPr>
      </w:pPr>
    </w:p>
    <w:p w14:paraId="0F73F76A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Московский городской суд через Бутырский районный с</w:t>
      </w:r>
      <w:r>
        <w:rPr>
          <w:b/>
          <w:bCs/>
          <w:lang w:val="en-BE" w:eastAsia="en-BE" w:bidi="ar-SA"/>
        </w:rPr>
        <w:t xml:space="preserve">уд </w:t>
      </w:r>
      <w:r>
        <w:rPr>
          <w:rStyle w:val="cat-Addressgrp-1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EE74AB0" w14:textId="77777777" w:rsidR="00000000" w:rsidRDefault="00C628DF">
      <w:pPr>
        <w:jc w:val="center"/>
        <w:rPr>
          <w:lang w:val="en-BE" w:eastAsia="en-BE" w:bidi="ar-SA"/>
        </w:rPr>
      </w:pPr>
    </w:p>
    <w:p w14:paraId="3A293015" w14:textId="77777777" w:rsidR="00000000" w:rsidRDefault="00C628DF">
      <w:pPr>
        <w:jc w:val="center"/>
        <w:rPr>
          <w:lang w:val="en-BE" w:eastAsia="en-BE" w:bidi="ar-SA"/>
        </w:rPr>
      </w:pPr>
    </w:p>
    <w:p w14:paraId="59267011" w14:textId="77777777" w:rsidR="00000000" w:rsidRDefault="00C628D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32A61F3B" w14:textId="77777777" w:rsidR="00000000" w:rsidRDefault="00C628DF">
      <w:pPr>
        <w:jc w:val="center"/>
        <w:rPr>
          <w:lang w:val="en-BE" w:eastAsia="en-BE" w:bidi="ar-SA"/>
        </w:rPr>
      </w:pPr>
    </w:p>
    <w:p w14:paraId="2A08F938" w14:textId="77777777" w:rsidR="00000000" w:rsidRDefault="00C628DF">
      <w:pPr>
        <w:jc w:val="both"/>
        <w:rPr>
          <w:lang w:val="en-BE" w:eastAsia="en-BE" w:bidi="ar-SA"/>
        </w:rPr>
      </w:pPr>
    </w:p>
    <w:p w14:paraId="354DAA91" w14:textId="77777777" w:rsidR="00000000" w:rsidRDefault="00C628DF">
      <w:pPr>
        <w:jc w:val="both"/>
        <w:rPr>
          <w:lang w:val="en-BE" w:eastAsia="en-BE" w:bidi="ar-SA"/>
        </w:rPr>
      </w:pPr>
    </w:p>
    <w:p w14:paraId="7F95529D" w14:textId="77777777" w:rsidR="00000000" w:rsidRDefault="00C628DF">
      <w:pPr>
        <w:jc w:val="both"/>
        <w:rPr>
          <w:lang w:val="en-BE" w:eastAsia="en-BE" w:bidi="ar-SA"/>
        </w:rPr>
      </w:pPr>
    </w:p>
    <w:p w14:paraId="1E8F5E5A" w14:textId="77777777" w:rsidR="00000000" w:rsidRDefault="00C628DF">
      <w:pPr>
        <w:jc w:val="both"/>
        <w:rPr>
          <w:lang w:val="en-BE" w:eastAsia="en-BE" w:bidi="ar-SA"/>
        </w:rPr>
      </w:pPr>
    </w:p>
    <w:p w14:paraId="7D236C59" w14:textId="77777777" w:rsidR="00000000" w:rsidRDefault="00C628DF">
      <w:pPr>
        <w:jc w:val="both"/>
        <w:rPr>
          <w:lang w:val="en-BE" w:eastAsia="en-BE" w:bidi="ar-SA"/>
        </w:rPr>
      </w:pPr>
    </w:p>
    <w:p w14:paraId="53008160" w14:textId="77777777" w:rsidR="00000000" w:rsidRDefault="00C628DF">
      <w:pPr>
        <w:jc w:val="both"/>
        <w:rPr>
          <w:lang w:val="en-BE" w:eastAsia="en-BE" w:bidi="ar-SA"/>
        </w:rPr>
      </w:pPr>
    </w:p>
    <w:p w14:paraId="55702135" w14:textId="77777777" w:rsidR="00000000" w:rsidRDefault="00C628DF">
      <w:pPr>
        <w:jc w:val="both"/>
        <w:rPr>
          <w:lang w:val="en-BE" w:eastAsia="en-BE" w:bidi="ar-SA"/>
        </w:rPr>
      </w:pPr>
    </w:p>
    <w:p w14:paraId="49B6C638" w14:textId="77777777" w:rsidR="00000000" w:rsidRDefault="00C628DF">
      <w:pPr>
        <w:jc w:val="both"/>
        <w:rPr>
          <w:lang w:val="en-BE" w:eastAsia="en-BE" w:bidi="ar-SA"/>
        </w:rPr>
      </w:pPr>
    </w:p>
    <w:p w14:paraId="03DF35A1" w14:textId="77777777" w:rsidR="00000000" w:rsidRDefault="00C628DF">
      <w:pPr>
        <w:jc w:val="both"/>
        <w:rPr>
          <w:lang w:val="en-BE" w:eastAsia="en-BE" w:bidi="ar-SA"/>
        </w:rPr>
      </w:pPr>
    </w:p>
    <w:p w14:paraId="25190874" w14:textId="77777777" w:rsidR="00000000" w:rsidRDefault="00C628DF">
      <w:pPr>
        <w:jc w:val="both"/>
        <w:rPr>
          <w:lang w:val="en-BE" w:eastAsia="en-BE" w:bidi="ar-SA"/>
        </w:rPr>
      </w:pPr>
    </w:p>
    <w:p w14:paraId="4C660F00" w14:textId="77777777" w:rsidR="00000000" w:rsidRDefault="00C628DF">
      <w:pPr>
        <w:jc w:val="both"/>
        <w:rPr>
          <w:lang w:val="en-BE" w:eastAsia="en-BE" w:bidi="ar-SA"/>
        </w:rPr>
      </w:pPr>
    </w:p>
    <w:p w14:paraId="025A4A12" w14:textId="77777777" w:rsidR="00000000" w:rsidRDefault="00C628DF">
      <w:pPr>
        <w:jc w:val="both"/>
        <w:rPr>
          <w:lang w:val="en-BE" w:eastAsia="en-BE" w:bidi="ar-SA"/>
        </w:rPr>
      </w:pPr>
    </w:p>
    <w:p w14:paraId="5CD84A90" w14:textId="77777777" w:rsidR="00000000" w:rsidRDefault="00C628DF">
      <w:pPr>
        <w:jc w:val="both"/>
        <w:rPr>
          <w:lang w:val="en-BE" w:eastAsia="en-BE" w:bidi="ar-SA"/>
        </w:rPr>
      </w:pPr>
    </w:p>
    <w:p w14:paraId="70B14EBA" w14:textId="77777777" w:rsidR="00000000" w:rsidRDefault="00C628DF">
      <w:pPr>
        <w:jc w:val="both"/>
        <w:rPr>
          <w:lang w:val="en-BE" w:eastAsia="en-BE" w:bidi="ar-SA"/>
        </w:rPr>
      </w:pPr>
    </w:p>
    <w:p w14:paraId="5D26334C" w14:textId="77777777" w:rsidR="00000000" w:rsidRDefault="00C628DF">
      <w:pPr>
        <w:jc w:val="both"/>
        <w:rPr>
          <w:lang w:val="en-BE" w:eastAsia="en-BE" w:bidi="ar-SA"/>
        </w:rPr>
      </w:pPr>
    </w:p>
    <w:p w14:paraId="1D8AE306" w14:textId="77777777" w:rsidR="00000000" w:rsidRDefault="00C628DF">
      <w:pPr>
        <w:jc w:val="both"/>
        <w:rPr>
          <w:lang w:val="en-BE" w:eastAsia="en-BE" w:bidi="ar-SA"/>
        </w:rPr>
      </w:pPr>
    </w:p>
    <w:p w14:paraId="74340CAE" w14:textId="77777777" w:rsidR="00000000" w:rsidRDefault="00C628DF">
      <w:pPr>
        <w:jc w:val="both"/>
        <w:rPr>
          <w:lang w:val="en-BE" w:eastAsia="en-BE" w:bidi="ar-SA"/>
        </w:rPr>
      </w:pPr>
    </w:p>
    <w:p w14:paraId="0BD77590" w14:textId="77777777" w:rsidR="00000000" w:rsidRDefault="00C628DF">
      <w:pPr>
        <w:jc w:val="both"/>
        <w:rPr>
          <w:lang w:val="en-BE" w:eastAsia="en-BE" w:bidi="ar-SA"/>
        </w:rPr>
      </w:pPr>
    </w:p>
    <w:p w14:paraId="63C5BCA6" w14:textId="77777777" w:rsidR="00000000" w:rsidRDefault="00C628DF">
      <w:pPr>
        <w:jc w:val="both"/>
        <w:rPr>
          <w:lang w:val="en-BE" w:eastAsia="en-BE" w:bidi="ar-SA"/>
        </w:rPr>
      </w:pPr>
    </w:p>
    <w:p w14:paraId="33E31402" w14:textId="77777777" w:rsidR="00000000" w:rsidRDefault="00C628DF">
      <w:pPr>
        <w:rPr>
          <w:lang w:val="en-BE" w:eastAsia="en-BE" w:bidi="ar-SA"/>
        </w:rPr>
      </w:pPr>
    </w:p>
    <w:p w14:paraId="29835331" w14:textId="77777777" w:rsidR="00000000" w:rsidRDefault="00C628DF">
      <w:pPr>
        <w:jc w:val="both"/>
        <w:rPr>
          <w:lang w:val="en-BE" w:eastAsia="en-BE" w:bidi="ar-SA"/>
        </w:rPr>
      </w:pPr>
    </w:p>
    <w:p w14:paraId="2E1B36B3" w14:textId="77777777" w:rsidR="00000000" w:rsidRDefault="00C628DF">
      <w:pPr>
        <w:jc w:val="both"/>
        <w:rPr>
          <w:lang w:val="en-BE" w:eastAsia="en-BE" w:bidi="ar-SA"/>
        </w:rPr>
      </w:pPr>
    </w:p>
    <w:p w14:paraId="650E37D5" w14:textId="77777777" w:rsidR="00000000" w:rsidRDefault="00C628DF">
      <w:pPr>
        <w:spacing w:after="160" w:line="259" w:lineRule="auto"/>
        <w:rPr>
          <w:lang w:val="en-BE" w:eastAsia="en-BE" w:bidi="ar-SA"/>
        </w:rPr>
      </w:pPr>
    </w:p>
    <w:sectPr w:rsidR="00000000">
      <w:head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66B30" w14:textId="77777777" w:rsidR="00000000" w:rsidRDefault="00C628DF">
      <w:r>
        <w:separator/>
      </w:r>
    </w:p>
  </w:endnote>
  <w:endnote w:type="continuationSeparator" w:id="0">
    <w:p w14:paraId="55BB14F3" w14:textId="77777777" w:rsidR="00000000" w:rsidRDefault="00C6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0D92B" w14:textId="77777777" w:rsidR="00000000" w:rsidRDefault="00C628DF">
      <w:r>
        <w:separator/>
      </w:r>
    </w:p>
  </w:footnote>
  <w:footnote w:type="continuationSeparator" w:id="0">
    <w:p w14:paraId="51348E82" w14:textId="77777777" w:rsidR="00000000" w:rsidRDefault="00C6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8D8C2" w14:textId="77777777" w:rsidR="00000000" w:rsidRDefault="00C628DF">
    <w:pPr>
      <w:spacing w:after="160" w:line="259" w:lineRule="auto"/>
      <w:jc w:val="right"/>
      <w:rPr>
        <w:sz w:val="18"/>
        <w:szCs w:val="18"/>
        <w:lang w:val="en-BE" w:eastAsia="en-BE" w:bidi="ar-SA"/>
      </w:rPr>
    </w:pPr>
    <w:r>
      <w:rPr>
        <w:sz w:val="18"/>
        <w:szCs w:val="18"/>
        <w:lang w:val="en-BE" w:eastAsia="en-BE" w:bidi="ar-SA"/>
      </w:rPr>
      <w:t>77RS0009-02-2023-001851-63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8DF"/>
    <w:rsid w:val="00C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82B4BC2"/>
  <w15:chartTrackingRefBased/>
  <w15:docId w15:val="{A1E03389-4B70-4667-99C0-CB14872A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Sumgrp-9rplc-5">
    <w:name w:val="cat-Sum grp-9 rplc-5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9rplc-7">
    <w:name w:val="cat-Sum grp-9 rplc-7"/>
    <w:basedOn w:val="a0"/>
  </w:style>
  <w:style w:type="character" w:customStyle="1" w:styleId="cat-FIOgrp-5rplc-8">
    <w:name w:val="cat-FIO grp-5 rplc-8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9rplc-14">
    <w:name w:val="cat-Sum grp-9 rplc-14"/>
    <w:basedOn w:val="a0"/>
  </w:style>
  <w:style w:type="character" w:customStyle="1" w:styleId="cat-Sumgrp-10rplc-15">
    <w:name w:val="cat-Sum grp-10 rplc-15"/>
    <w:basedOn w:val="a0"/>
  </w:style>
  <w:style w:type="character" w:customStyle="1" w:styleId="cat-FIOgrp-2rplc-16">
    <w:name w:val="cat-FIO grp-2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PassportDatagrp-14rplc-18">
    <w:name w:val="cat-PassportData grp-14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FIOgrp-4rplc-26">
    <w:name w:val="cat-FIO grp-4 rplc-26"/>
    <w:basedOn w:val="a0"/>
  </w:style>
  <w:style w:type="character" w:customStyle="1" w:styleId="cat-FIOgrp-2rplc-27">
    <w:name w:val="cat-FIO grp-2 rplc-27"/>
    <w:basedOn w:val="a0"/>
  </w:style>
  <w:style w:type="character" w:customStyle="1" w:styleId="cat-FIOgrp-2rplc-28">
    <w:name w:val="cat-FIO grp-2 rplc-28"/>
    <w:basedOn w:val="a0"/>
  </w:style>
  <w:style w:type="character" w:customStyle="1" w:styleId="cat-FIOgrp-7rplc-29">
    <w:name w:val="cat-FIO grp-7 rplc-29"/>
    <w:basedOn w:val="a0"/>
  </w:style>
  <w:style w:type="character" w:customStyle="1" w:styleId="cat-PassportDatagrp-14rplc-30">
    <w:name w:val="cat-PassportData grp-14 rplc-30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0rplc-32">
    <w:name w:val="cat-Sum grp-10 rplc-32"/>
    <w:basedOn w:val="a0"/>
  </w:style>
  <w:style w:type="character" w:customStyle="1" w:styleId="cat-Addressgrp-1rplc-33">
    <w:name w:val="cat-Address grp-1 rplc-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