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406F" w14:textId="77777777" w:rsidR="00702E31" w:rsidRDefault="00D44D47" w:rsidP="00702E31">
      <w:pPr>
        <w:ind w:firstLine="900"/>
        <w:jc w:val="both"/>
      </w:pPr>
      <w:bookmarkStart w:id="0" w:name="_GoBack"/>
      <w:bookmarkEnd w:id="0"/>
      <w:r>
        <w:rPr>
          <w:highlight w:val="white"/>
        </w:rPr>
        <w:t>РЕШЕНИЕ</w:t>
      </w:r>
    </w:p>
    <w:p w14:paraId="46F1C9A6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ИМЕНЕМ РОССИЙСКОЙ ФЕДЕРАЦИИ</w:t>
      </w:r>
    </w:p>
    <w:p w14:paraId="44D1D1BA" w14:textId="77777777" w:rsidR="00702E31" w:rsidRDefault="00D44D47" w:rsidP="00702E31">
      <w:pPr>
        <w:ind w:firstLine="900"/>
        <w:jc w:val="both"/>
      </w:pPr>
    </w:p>
    <w:p w14:paraId="4067A00A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г. Москва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                        20 июля 2016 года</w:t>
      </w:r>
    </w:p>
    <w:p w14:paraId="627386CF" w14:textId="77777777" w:rsidR="00702E31" w:rsidRDefault="00D44D47" w:rsidP="00702E31">
      <w:pPr>
        <w:ind w:firstLine="900"/>
        <w:jc w:val="both"/>
      </w:pPr>
    </w:p>
    <w:p w14:paraId="0507919D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Гагаринский районный суд г. Москвы в составе председательствующего судьи Полковникова С.В., при секретаре Ильине Д.В.,</w:t>
      </w:r>
    </w:p>
    <w:p w14:paraId="0E69E26B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рассмотрев в открытом судебном за</w:t>
      </w:r>
      <w:r>
        <w:rPr>
          <w:highlight w:val="white"/>
        </w:rPr>
        <w:t xml:space="preserve">седании гражданское дело № 2-5377/2016 по иску </w:t>
      </w:r>
      <w:r>
        <w:rPr>
          <w:highlight w:val="white"/>
          <w:lang w:val="ru-RU"/>
        </w:rPr>
        <w:t>К.</w:t>
      </w:r>
      <w:r>
        <w:rPr>
          <w:highlight w:val="white"/>
        </w:rPr>
        <w:t xml:space="preserve"> к ПАО «Сбербанк России» о взыскании денежных средств, компенсации морального вреда, </w:t>
      </w:r>
    </w:p>
    <w:p w14:paraId="0F1FE70F" w14:textId="77777777" w:rsidR="00702E31" w:rsidRDefault="00D44D47" w:rsidP="00702E31">
      <w:pPr>
        <w:ind w:firstLine="900"/>
        <w:jc w:val="both"/>
      </w:pPr>
    </w:p>
    <w:p w14:paraId="55EFE92A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УСТАНОВИЛ:</w:t>
      </w:r>
    </w:p>
    <w:p w14:paraId="6FD0CB5E" w14:textId="77777777" w:rsidR="00702E31" w:rsidRDefault="00D44D47" w:rsidP="00702E31">
      <w:pPr>
        <w:ind w:firstLine="900"/>
        <w:jc w:val="both"/>
      </w:pPr>
    </w:p>
    <w:p w14:paraId="3816D08E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Истец </w:t>
      </w:r>
      <w:r>
        <w:rPr>
          <w:highlight w:val="white"/>
          <w:lang w:val="ru-RU"/>
        </w:rPr>
        <w:t>К</w:t>
      </w:r>
      <w:r>
        <w:rPr>
          <w:highlight w:val="white"/>
        </w:rPr>
        <w:t>. обратился в суд с иском к ПАО «Сбербанк России» и просит взыскать незаконно списанные со счета дене</w:t>
      </w:r>
      <w:r>
        <w:rPr>
          <w:highlight w:val="white"/>
        </w:rPr>
        <w:t>жные средства в размере сумма, компенсацию морального вреда в размере сумма, штраф, мотивируя свои требования тем, что у него в ПАО «Сбербанк России» открыт счет, выдана платежная карта Мастеркард и подключена услуга мобильный банк. дата, находясь у себя д</w:t>
      </w:r>
      <w:r>
        <w:rPr>
          <w:highlight w:val="white"/>
        </w:rPr>
        <w:t>ома, он получил смс сообщение о регистрации в системе Сбербанк Онлайн и списания сумма Поскольку он не устанавливал на своем телефоне приложение Сбербанк Онлайн для IPhone, не совершал никаких денежных переводов, то он обратился в отделение Сбербанка, и ег</w:t>
      </w:r>
      <w:r>
        <w:rPr>
          <w:highlight w:val="white"/>
        </w:rPr>
        <w:t>о карта была заблокирована. На его просьбу о возврате незаконно списанных денежных средств ответчик ответил отказом.</w:t>
      </w:r>
    </w:p>
    <w:p w14:paraId="5E4BB7B8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Истец </w:t>
      </w:r>
      <w:r>
        <w:rPr>
          <w:highlight w:val="white"/>
          <w:lang w:val="ru-RU"/>
        </w:rPr>
        <w:t>К</w:t>
      </w:r>
      <w:r>
        <w:rPr>
          <w:highlight w:val="white"/>
        </w:rPr>
        <w:t>. в судебном заседании исковые требования поддержал и пояснил, что он не устанавливал и не регистрировался в системе Сбербанк Онлайн</w:t>
      </w:r>
      <w:r>
        <w:rPr>
          <w:highlight w:val="white"/>
        </w:rPr>
        <w:t xml:space="preserve">. дата он не производил никаких денежных переводов с принадлежащей ему банковской карты. </w:t>
      </w:r>
    </w:p>
    <w:p w14:paraId="19D3E969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Представитель ответчика ПАО «Сбербанк России» по доверенности </w:t>
      </w:r>
      <w:r>
        <w:rPr>
          <w:highlight w:val="white"/>
          <w:lang w:val="ru-RU"/>
        </w:rPr>
        <w:t>П</w:t>
      </w:r>
      <w:r>
        <w:rPr>
          <w:highlight w:val="white"/>
        </w:rPr>
        <w:t>. против удовлетворения исковых требований возражала по доводам, изложенным в возражения на исковое зая</w:t>
      </w:r>
      <w:r>
        <w:rPr>
          <w:highlight w:val="white"/>
        </w:rPr>
        <w:t>вление.</w:t>
      </w:r>
    </w:p>
    <w:p w14:paraId="71AE1345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Суд, выслушав истца, представителя ответчика, исследовав письменные материалы дела, приходит к выводу об отказе в удовлетворении исковых требований по следующим основаниям.</w:t>
      </w:r>
    </w:p>
    <w:p w14:paraId="3E262BC3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силу п. 1 ст. 7 Закона РФ от дата № 2300-1 «О защите прав потребителей» п</w:t>
      </w:r>
      <w:r>
        <w:rPr>
          <w:highlight w:val="white"/>
        </w:rPr>
        <w:t>отребитель имеет право на то, чтобы товар (работа, услуга) при обычных условиях его использования, хранения, транспортировки и утилизации был безопасен для жизни, здоровья потребителя, окружающей среды, а также не причинял вред имуществу потребителя. Требо</w:t>
      </w:r>
      <w:r>
        <w:rPr>
          <w:highlight w:val="white"/>
        </w:rPr>
        <w:t xml:space="preserve">вания, которые должны обеспечивать безопасность товара (работы, услуги) для жизни и здоровья потребителя, окружающей среды, а также предотвращение причинения вреда имуществу потребителя, являются обязательными и устанавливаются законом или в установленном </w:t>
      </w:r>
      <w:r>
        <w:rPr>
          <w:highlight w:val="white"/>
        </w:rPr>
        <w:t>им порядке.</w:t>
      </w:r>
    </w:p>
    <w:p w14:paraId="5969AEAE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465F370E" w14:textId="77777777" w:rsidR="00702E31" w:rsidRDefault="00D44D47" w:rsidP="00702E31">
      <w:pPr>
        <w:ind w:firstLine="900"/>
        <w:jc w:val="both"/>
      </w:pPr>
      <w:r>
        <w:rPr>
          <w:highlight w:val="white"/>
        </w:rPr>
        <w:lastRenderedPageBreak/>
        <w:t>Статьей 845 ГК РФ определено, что по договору бан</w:t>
      </w:r>
      <w:r>
        <w:rPr>
          <w:highlight w:val="white"/>
        </w:rPr>
        <w:t>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</w:t>
      </w:r>
      <w:r>
        <w:rPr>
          <w:highlight w:val="white"/>
        </w:rPr>
        <w:t xml:space="preserve"> может использовать имеющиеся на счете денежные средства, 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другие, не пре</w:t>
      </w:r>
      <w:r>
        <w:rPr>
          <w:highlight w:val="white"/>
        </w:rPr>
        <w:t>дусмотренные законом или договором банковского счета, ограничения его права распоряжаться денежными средствами по своему усмотрению.</w:t>
      </w:r>
    </w:p>
    <w:p w14:paraId="4DCFF8DD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В силу ст. 847 ГК РФ договором может быть предусмотрено удостоверение прав распоряжения денежными суммами, находящимися на </w:t>
      </w:r>
      <w:r>
        <w:rPr>
          <w:highlight w:val="white"/>
        </w:rPr>
        <w:t>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3E8B1BE3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ст. 856 Г</w:t>
      </w:r>
      <w:r>
        <w:rPr>
          <w:highlight w:val="white"/>
        </w:rPr>
        <w:t>К РФ случаях несвоевременного зачисления на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обязан уп</w:t>
      </w:r>
      <w:r>
        <w:rPr>
          <w:highlight w:val="white"/>
        </w:rPr>
        <w:t>латить на эту сумму проценты в порядке и в размере, предусмотренных статьей 395 настоящего Кодекса.</w:t>
      </w:r>
    </w:p>
    <w:p w14:paraId="79B9B8FD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соответствии со ст. 1102 ГК РФ лицо, которое без установленных законом, иными правовыми актами или сделкой оснований приобрело или сберегло имущество (при</w:t>
      </w:r>
      <w:r>
        <w:rPr>
          <w:highlight w:val="white"/>
        </w:rPr>
        <w:t>обретатель) за счет другого лица (потерпевшего), обязано возвратить последнему неосновательно приобретенное или сбереженное имущество (неосновательное обогащение), за исключением случаев, предусмотренных статьей 1109 ГК РФ.</w:t>
      </w:r>
    </w:p>
    <w:p w14:paraId="64FAC6D5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Как установлено в судебном засед</w:t>
      </w:r>
      <w:r>
        <w:rPr>
          <w:highlight w:val="white"/>
        </w:rPr>
        <w:t xml:space="preserve">ании и следует из материалов дела, дата истец обратился к ответчику с заявлением на получение международной карты MasterCard Standart Сбербанка России в рамках договора банковского обслуживания № 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 от дата и просил подключить выданную карту к услуге «Мобил</w:t>
      </w:r>
      <w:r>
        <w:rPr>
          <w:highlight w:val="white"/>
        </w:rPr>
        <w:t>ьный банк», указав номер мобильного телефона телефон.</w:t>
      </w:r>
    </w:p>
    <w:p w14:paraId="03AABC37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</w:t>
      </w:r>
      <w:r>
        <w:rPr>
          <w:highlight w:val="white"/>
        </w:rPr>
        <w:t>орму, таким образом, акцептует сделанное предложение.</w:t>
      </w:r>
    </w:p>
    <w:p w14:paraId="48032D7F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Согласно заявлению от дата, </w:t>
      </w:r>
      <w:r>
        <w:rPr>
          <w:highlight w:val="white"/>
          <w:lang w:val="ru-RU"/>
        </w:rPr>
        <w:t>К</w:t>
      </w:r>
      <w:r>
        <w:rPr>
          <w:highlight w:val="white"/>
        </w:rPr>
        <w:t>. был ознакомлен с Условиями использования банковских карт, памяткой держателя и тарифами ОАО «Сбербанк России», согласился и обязался их выполнять, что подтверждается его п</w:t>
      </w:r>
      <w:r>
        <w:rPr>
          <w:highlight w:val="white"/>
        </w:rPr>
        <w:t>одписью.</w:t>
      </w:r>
    </w:p>
    <w:p w14:paraId="3CF53EB9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п. 1.2 Порядка предоставления ОАО «Сбербанк России» услуг через удаленные каналы обслуживания, клиенты предоставляется возможность проведения операций и/или получения информации по счетам/вкладам и другим продуктам через следующие УКО: си</w:t>
      </w:r>
      <w:r>
        <w:rPr>
          <w:highlight w:val="white"/>
        </w:rPr>
        <w:t>стему «Сбербанк ОнЛ@йн», систему «Мобильный банк», устройства самообслуживания банка, Контактный центр банка.</w:t>
      </w:r>
    </w:p>
    <w:p w14:paraId="27741407" w14:textId="77777777" w:rsidR="00702E31" w:rsidRDefault="00D44D47" w:rsidP="00702E31">
      <w:pPr>
        <w:ind w:firstLine="900"/>
        <w:jc w:val="both"/>
      </w:pPr>
      <w:r>
        <w:rPr>
          <w:highlight w:val="white"/>
        </w:rPr>
        <w:lastRenderedPageBreak/>
        <w:t>В соответствии с п. 1.3.1, 13.2 Порядка услуги в системе «Сбербанк ОнЛ@йн, «Мобильный банк» предоставляются при условии положительной идентификаци</w:t>
      </w:r>
      <w:r>
        <w:rPr>
          <w:highlight w:val="white"/>
        </w:rPr>
        <w:t>и и аутентификации клиента.</w:t>
      </w:r>
    </w:p>
    <w:p w14:paraId="2B311BB3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п. 3.6 подключение клиента к услуги «Сбербанк ОнЛ@йн» осуществляется при условии наличия у клиента действующей карты, подключенной к услуге «Мобильный банк».</w:t>
      </w:r>
    </w:p>
    <w:p w14:paraId="16005CA0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соответствии с п. 3.7 данного порядка, доступ клиента к усл</w:t>
      </w:r>
      <w:r>
        <w:rPr>
          <w:highlight w:val="white"/>
        </w:rPr>
        <w:t>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пароля, которые клиент может получить: через устройство самообслуживания с использованием своей осн</w:t>
      </w:r>
      <w:r>
        <w:rPr>
          <w:highlight w:val="white"/>
        </w:rPr>
        <w:t>овной карты; самостоятельно определить через удаленную регистрацию на сайте Банка на странице входа в «Сбербанк ОнЛ@йн» с использованием своей основной карты, операция создания идентификатора пользователя и постоянного пароля подтверждается одноразовым пар</w:t>
      </w:r>
      <w:r>
        <w:rPr>
          <w:highlight w:val="white"/>
        </w:rPr>
        <w:t>олем, который направляется на номер телефона клиента, подключенного к услуге «Мобильный банк»; получить идентификатор пользователя через контактный центр банка.</w:t>
      </w:r>
    </w:p>
    <w:p w14:paraId="26EE1B40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п. 3.8 указанного Порядка, операции в системе «Сбербанк ОнЛ@йн» клиент подтверждает од</w:t>
      </w:r>
      <w:r>
        <w:rPr>
          <w:highlight w:val="white"/>
        </w:rPr>
        <w:t>норазовыми паролями, которые вводятся при совершении операции в системе «Сбербанк ОнЛ@йн».</w:t>
      </w:r>
    </w:p>
    <w:p w14:paraId="179837C6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соответствии с п. 3.9 данного Порядка, клиент соглашается с тем, что постоянный и одноразовый пароли являются аналогом собственноручной подписи. Электронные докуме</w:t>
      </w:r>
      <w:r>
        <w:rPr>
          <w:highlight w:val="white"/>
        </w:rPr>
        <w:t>нты, подтвержденные постоянным и/или одноразовым паролем, признаются банком и клиентом равнозначными документами на бумажном носителе и могут служить доказательствами в суде. Указанные документы являются основанием для проведения банком операций и могут по</w:t>
      </w:r>
      <w:r>
        <w:rPr>
          <w:highlight w:val="white"/>
        </w:rPr>
        <w:t>дтверждать факт заключения, исполнения, расторжения договоров и совершения иных действий (сделок). 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</w:t>
      </w:r>
      <w:r>
        <w:rPr>
          <w:highlight w:val="white"/>
        </w:rPr>
        <w:t xml:space="preserve">анка, подтверждающий конкретную идентификацию и аутентификацию клиента в совершении операции в такой системе. </w:t>
      </w:r>
    </w:p>
    <w:p w14:paraId="45A07262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соответствии с п. 3.10 Порядка, клиент соглашается с получением услуг посредством системы «Сбербанк ОнЛ@йн» через сеть Интернет, осознавая, что</w:t>
      </w:r>
      <w:r>
        <w:rPr>
          <w:highlight w:val="white"/>
        </w:rPr>
        <w:t xml:space="preserve">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через сеть Интернет.</w:t>
      </w:r>
    </w:p>
    <w:p w14:paraId="3750F012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Согласно п. 3.15 Порядка, для отправки клие</w:t>
      </w:r>
      <w:r>
        <w:rPr>
          <w:highlight w:val="white"/>
        </w:rPr>
        <w:t>нту одноразовых паролей и подтверждений об операциях в системе «Сбербанк ОнЛ@йн» используется номер мобильного телефона клиента, зарегистрированного в «Мобильном банке».</w:t>
      </w:r>
    </w:p>
    <w:p w14:paraId="3716AD8B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В соответствии с п. 3.19.2 Порядка, банк не несет ответственности за последствия компр</w:t>
      </w:r>
      <w:r>
        <w:rPr>
          <w:highlight w:val="white"/>
        </w:rPr>
        <w:t>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7C0C8083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Согласно материалам дела, </w:t>
      </w:r>
      <w:r>
        <w:rPr>
          <w:highlight w:val="white"/>
          <w:lang w:val="ru-RU"/>
        </w:rPr>
        <w:t>С</w:t>
      </w:r>
      <w:r>
        <w:rPr>
          <w:highlight w:val="white"/>
        </w:rPr>
        <w:t>. в своем заявлении от дата на получение международной к</w:t>
      </w:r>
      <w:r>
        <w:rPr>
          <w:highlight w:val="white"/>
        </w:rPr>
        <w:t xml:space="preserve">арты дал поручение Банку на подключение карты № 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 к услуге «Мобильный банк» с указанием номера мобильного телефона телефон.</w:t>
      </w:r>
    </w:p>
    <w:p w14:paraId="06AB2BB0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дата с использованием реквизитом банковской карты № </w:t>
      </w:r>
      <w:r>
        <w:rPr>
          <w:highlight w:val="white"/>
          <w:lang w:val="ru-RU"/>
        </w:rPr>
        <w:t>…</w:t>
      </w:r>
      <w:r>
        <w:rPr>
          <w:highlight w:val="white"/>
        </w:rPr>
        <w:t>, а также смс-пароля, направленного на номер мобильного телефона телефон произв</w:t>
      </w:r>
      <w:r>
        <w:rPr>
          <w:highlight w:val="white"/>
        </w:rPr>
        <w:t>едена регистрация в системе «Сбербанк ОнЛ@айн».</w:t>
      </w:r>
    </w:p>
    <w:p w14:paraId="6FB7A96B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дата в 17 час. 14 мин. произведен вход в систему «Сбербанк ОнЛ@йн» при помощи одноразового смс-пароля, направленного истцу на номер мобильного телефона телефон, подключенному к системе «Мобильный банк», и сов</w:t>
      </w:r>
      <w:r>
        <w:rPr>
          <w:highlight w:val="white"/>
        </w:rPr>
        <w:t xml:space="preserve">ершены переводы средств в размере сумма с комиссией в размере сумма со счета карты № 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, принадлежащей Крестину С.И. на счет карты № 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 </w:t>
      </w:r>
    </w:p>
    <w:p w14:paraId="73EB6DB2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Операция, совершенная в системе «Сбербанк ОнЛ@йн» по счету истца, подтверждена одноразовым паролем, которые получены в СМ</w:t>
      </w:r>
      <w:r>
        <w:rPr>
          <w:highlight w:val="white"/>
        </w:rPr>
        <w:t>С-сообщениях на номер мобильного телефона телефон.</w:t>
      </w:r>
    </w:p>
    <w:p w14:paraId="29DC415F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Пароли и коды были введены верно, операции были подтверждены кодом безопасности и одноразовым паролем.</w:t>
      </w:r>
    </w:p>
    <w:p w14:paraId="01C4AF29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дата истец обратился с заявлением к ответчику о возврате денежных средств в размере сумма, поскольку о</w:t>
      </w:r>
      <w:r>
        <w:rPr>
          <w:highlight w:val="white"/>
        </w:rPr>
        <w:t>перация по списанию денежных средств им не проводилась.</w:t>
      </w:r>
    </w:p>
    <w:p w14:paraId="71805C9B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Суд, исследовав представленные доказательства, приходит к выводу о том, что  ненадлежащего оказания услуги со стороны банка, выразившейся в незаконном списании денежных средств со счета истца, не имее</w:t>
      </w:r>
      <w:r>
        <w:rPr>
          <w:highlight w:val="white"/>
        </w:rPr>
        <w:t xml:space="preserve">тся, поскольку ответчик, получив распоряжение на списание денежных средств, провел аутентификацию и идентификацию клиента и произвел перечисление денежных средств, тем самым исполнив поручение клиента в соответствии с установленными и согласованными между </w:t>
      </w:r>
      <w:r>
        <w:rPr>
          <w:highlight w:val="white"/>
        </w:rPr>
        <w:t>сторонами правилами, оснований для отказа в исполнении поступивших распоряжений от клиента у ответчика не имелось.</w:t>
      </w:r>
    </w:p>
    <w:p w14:paraId="646DA6A9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Поскольку доказательств в подтверждение противоправности действий ответчика, повлекших причинение ущерба истцу, то есть утрату денежных средс</w:t>
      </w:r>
      <w:r>
        <w:rPr>
          <w:highlight w:val="white"/>
        </w:rPr>
        <w:t>тв по вине ответчика, суду не представлено, то оснований для удовлетворения требования истца о взыскании денежных средств не имеется, как не имеется и оснований для удовлетворения требования о компенсации морального вреда, штрафа.</w:t>
      </w:r>
    </w:p>
    <w:p w14:paraId="5D9F9801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На основании изложенного,</w:t>
      </w:r>
      <w:r>
        <w:rPr>
          <w:highlight w:val="white"/>
        </w:rPr>
        <w:t xml:space="preserve"> руководствуясь ст.ст. 194-199 ГПК РФ, суд</w:t>
      </w:r>
    </w:p>
    <w:p w14:paraId="4E974CCF" w14:textId="77777777" w:rsidR="00702E31" w:rsidRDefault="00D44D47" w:rsidP="00702E31">
      <w:pPr>
        <w:ind w:firstLine="900"/>
        <w:jc w:val="both"/>
      </w:pPr>
    </w:p>
    <w:p w14:paraId="1D6A7100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РЕШИЛ:</w:t>
      </w:r>
    </w:p>
    <w:p w14:paraId="177DD1A3" w14:textId="77777777" w:rsidR="00702E31" w:rsidRDefault="00D44D47" w:rsidP="00702E31">
      <w:pPr>
        <w:ind w:firstLine="900"/>
        <w:jc w:val="both"/>
      </w:pPr>
    </w:p>
    <w:p w14:paraId="50E01C60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В удовлетворении исковых требований </w:t>
      </w:r>
      <w:r>
        <w:rPr>
          <w:highlight w:val="white"/>
          <w:lang w:val="ru-RU"/>
        </w:rPr>
        <w:t>К.</w:t>
      </w:r>
      <w:r>
        <w:rPr>
          <w:highlight w:val="white"/>
        </w:rPr>
        <w:t xml:space="preserve"> к ПАО «Сбербанк России» о взыскании денежных средств, компенсации морального вреда – отказать.</w:t>
      </w:r>
    </w:p>
    <w:p w14:paraId="40AD77A0" w14:textId="77777777" w:rsidR="00702E31" w:rsidRDefault="00D44D47" w:rsidP="00702E31">
      <w:pPr>
        <w:ind w:firstLine="900"/>
        <w:jc w:val="both"/>
      </w:pPr>
      <w:r>
        <w:rPr>
          <w:highlight w:val="white"/>
        </w:rPr>
        <w:t>Решение суда может быть обжаловано в Московский городской суд в течени</w:t>
      </w:r>
      <w:r>
        <w:rPr>
          <w:highlight w:val="white"/>
        </w:rPr>
        <w:t>е месяца с даты составления мотивированного решения путем подачи  апелляционной жалобы в канцелярию Гагаринского районного суда г.Москвы.</w:t>
      </w:r>
    </w:p>
    <w:p w14:paraId="59D30C6A" w14:textId="77777777" w:rsidR="00702E31" w:rsidRDefault="00D44D47" w:rsidP="00702E31">
      <w:pPr>
        <w:ind w:firstLine="900"/>
        <w:jc w:val="both"/>
      </w:pPr>
      <w:r>
        <w:rPr>
          <w:highlight w:val="white"/>
        </w:rPr>
        <w:t>Мотивированное решение составлено 25 июля 2016 года.</w:t>
      </w:r>
    </w:p>
    <w:p w14:paraId="10902FCD" w14:textId="77777777" w:rsidR="00702E31" w:rsidRDefault="00D44D47" w:rsidP="00702E31">
      <w:pPr>
        <w:ind w:firstLine="900"/>
        <w:jc w:val="both"/>
      </w:pPr>
    </w:p>
    <w:p w14:paraId="06869787" w14:textId="77777777" w:rsidR="00702E31" w:rsidRDefault="00D44D47" w:rsidP="00702E31">
      <w:pPr>
        <w:ind w:firstLine="900"/>
        <w:jc w:val="both"/>
      </w:pPr>
      <w:r>
        <w:rPr>
          <w:highlight w:val="white"/>
        </w:rPr>
        <w:t xml:space="preserve">Судья                                                           </w:t>
      </w:r>
      <w:r>
        <w:rPr>
          <w:highlight w:val="white"/>
        </w:rPr>
        <w:t xml:space="preserve">                С.В.Полковников</w:t>
      </w:r>
    </w:p>
    <w:sectPr w:rsidR="00702E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D4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AC4CCF"/>
  <w15:chartTrackingRefBased/>
  <w15:docId w15:val="{C8CD7B6E-D4B0-4320-8D8E-5E257CF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