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0CA6703" w14:textId="77777777" w:rsidR="00000000" w:rsidRDefault="00A1250F">
      <w:pPr>
        <w:ind w:firstLine="709"/>
        <w:jc w:val="both"/>
        <w:rPr>
          <w:lang w:val="en-BE" w:eastAsia="en-BE" w:bidi="ar-SA"/>
        </w:rPr>
      </w:pPr>
      <w:bookmarkStart w:id="0" w:name="_GoBack"/>
      <w:bookmarkEnd w:id="0"/>
    </w:p>
    <w:p w14:paraId="4FDEBE72" w14:textId="77777777" w:rsidR="00000000" w:rsidRDefault="00A1250F">
      <w:pPr>
        <w:ind w:firstLine="709"/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Решение</w:t>
      </w:r>
    </w:p>
    <w:p w14:paraId="2F3D0BE2" w14:textId="77777777" w:rsidR="00000000" w:rsidRDefault="00A1250F">
      <w:pPr>
        <w:ind w:firstLine="709"/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Именем Российской Федерации</w:t>
      </w:r>
    </w:p>
    <w:p w14:paraId="53FDA93A" w14:textId="77777777" w:rsidR="00000000" w:rsidRDefault="00A1250F">
      <w:pPr>
        <w:ind w:firstLine="709"/>
        <w:jc w:val="both"/>
        <w:rPr>
          <w:lang w:val="en-BE" w:eastAsia="en-BE" w:bidi="ar-SA"/>
        </w:rPr>
      </w:pPr>
    </w:p>
    <w:p w14:paraId="455204E4" w14:textId="77777777" w:rsidR="00000000" w:rsidRDefault="00A1250F">
      <w:pPr>
        <w:ind w:firstLine="709"/>
        <w:jc w:val="both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 xml:space="preserve">02 ноября 2022 года                                                                                        </w:t>
      </w:r>
      <w:r>
        <w:rPr>
          <w:rStyle w:val="cat-Addressgrp-0rplc-0"/>
          <w:b/>
          <w:bCs/>
          <w:lang w:val="en-BE" w:eastAsia="en-BE" w:bidi="ar-SA"/>
        </w:rPr>
        <w:t>адрес</w:t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 xml:space="preserve">               </w:t>
      </w:r>
    </w:p>
    <w:p w14:paraId="76926B1A" w14:textId="77777777" w:rsidR="00000000" w:rsidRDefault="00A1250F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Бутырский районный суд </w:t>
      </w:r>
      <w:r>
        <w:rPr>
          <w:rStyle w:val="cat-Addressgrp-1rplc-1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составе председательствующего судьи Антоненко Р.В., п</w:t>
      </w:r>
      <w:r>
        <w:rPr>
          <w:lang w:val="en-BE" w:eastAsia="en-BE" w:bidi="ar-SA"/>
        </w:rPr>
        <w:t xml:space="preserve">ри секретаре </w:t>
      </w:r>
      <w:r>
        <w:rPr>
          <w:rStyle w:val="cat-FIOgrp-5rplc-3"/>
          <w:lang w:val="en-BE" w:eastAsia="en-BE" w:bidi="ar-SA"/>
        </w:rPr>
        <w:t>фио</w:t>
      </w:r>
      <w:r>
        <w:rPr>
          <w:lang w:val="en-BE" w:eastAsia="en-BE" w:bidi="ar-SA"/>
        </w:rPr>
        <w:t xml:space="preserve">, рассмотрев в открытом судебном заседании гражданское дело №2-5582/2022 по исковому заявлению ПАО Сбербанка в лице филиала – Московского Банка ПАО Сбербанк к Матназарову Рустаму Октамовичу о взыскании ссудной задолженности по эмиссионному </w:t>
      </w:r>
      <w:r>
        <w:rPr>
          <w:lang w:val="en-BE" w:eastAsia="en-BE" w:bidi="ar-SA"/>
        </w:rPr>
        <w:t xml:space="preserve">контракту, </w:t>
      </w:r>
    </w:p>
    <w:p w14:paraId="6A23C133" w14:textId="77777777" w:rsidR="00000000" w:rsidRDefault="00A1250F">
      <w:pPr>
        <w:ind w:firstLine="709"/>
        <w:jc w:val="center"/>
        <w:rPr>
          <w:lang w:val="en-BE" w:eastAsia="en-BE" w:bidi="ar-SA"/>
        </w:rPr>
      </w:pPr>
    </w:p>
    <w:p w14:paraId="78B7ABFF" w14:textId="77777777" w:rsidR="00000000" w:rsidRDefault="00A1250F">
      <w:pPr>
        <w:ind w:firstLine="709"/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УСТАНОВИЛ:</w:t>
      </w:r>
    </w:p>
    <w:p w14:paraId="394E5A1C" w14:textId="77777777" w:rsidR="00000000" w:rsidRDefault="00A1250F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ПАО «Сбербанк России» в лице филиала – Московского Банка ПАО Сбербанк обратилось в суд с иском к Матназарову Р.О. о взыскании ссудной денежных средств по эмиссионному договору, ссылаясь на то, что 27 мая 2016 года между ПАО «Сбербан</w:t>
      </w:r>
      <w:r>
        <w:rPr>
          <w:lang w:val="en-BE" w:eastAsia="en-BE" w:bidi="ar-SA"/>
        </w:rPr>
        <w:t xml:space="preserve">к России» в лице филиала – Московского Банка ПАО Сбербанка и Матназаровым Р.О. был заключен кредитный договор №0910-Р-6355038390, в соответствии с которым кредитор обязан предоставить заемщику денежные средства в размере </w:t>
      </w:r>
      <w:r>
        <w:rPr>
          <w:rStyle w:val="cat-Sumgrp-10rplc-7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под 26% годовых. Однако по со</w:t>
      </w:r>
      <w:r>
        <w:rPr>
          <w:lang w:val="en-BE" w:eastAsia="en-BE" w:bidi="ar-SA"/>
        </w:rPr>
        <w:t xml:space="preserve">стоянию на 17 мая 2022 года у заемщика образовалась задолженность в размере </w:t>
      </w:r>
      <w:r>
        <w:rPr>
          <w:rStyle w:val="cat-Sumgrp-11rplc-8"/>
          <w:lang w:val="en-BE" w:eastAsia="en-BE" w:bidi="ar-SA"/>
        </w:rPr>
        <w:t>сумма</w:t>
      </w:r>
      <w:r>
        <w:rPr>
          <w:lang w:val="en-BE" w:eastAsia="en-BE" w:bidi="ar-SA"/>
        </w:rPr>
        <w:t xml:space="preserve">. На основании вышеизложенного, истец просит суд взыскать с ответчика в его пользу задолженность по кредитному договору в размере </w:t>
      </w:r>
      <w:r>
        <w:rPr>
          <w:rStyle w:val="cat-Sumgrp-11rplc-9"/>
          <w:lang w:val="en-BE" w:eastAsia="en-BE" w:bidi="ar-SA"/>
        </w:rPr>
        <w:t>сумма</w:t>
      </w:r>
      <w:r>
        <w:rPr>
          <w:lang w:val="en-BE" w:eastAsia="en-BE" w:bidi="ar-SA"/>
        </w:rPr>
        <w:t>, с учетом суммы основного долга, начисл</w:t>
      </w:r>
      <w:r>
        <w:rPr>
          <w:lang w:val="en-BE" w:eastAsia="en-BE" w:bidi="ar-SA"/>
        </w:rPr>
        <w:t xml:space="preserve">енных процентов, штрафов и неустойки, а также расходы, связанные с уплатой государственной пошлины в размере </w:t>
      </w:r>
      <w:r>
        <w:rPr>
          <w:rStyle w:val="cat-Sumgrp-12rplc-10"/>
          <w:lang w:val="en-BE" w:eastAsia="en-BE" w:bidi="ar-SA"/>
        </w:rPr>
        <w:t>сумма</w:t>
      </w:r>
      <w:r>
        <w:rPr>
          <w:lang w:val="en-BE" w:eastAsia="en-BE" w:bidi="ar-SA"/>
        </w:rPr>
        <w:t>.</w:t>
      </w:r>
    </w:p>
    <w:p w14:paraId="0DE3C369" w14:textId="77777777" w:rsidR="00000000" w:rsidRDefault="00A1250F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Представитель истца ПАО «Сбербанк России» в лице филиала – Московского Банка ПАО Сбербанк в судебное заседание не явился, о времени и месте </w:t>
      </w:r>
      <w:r>
        <w:rPr>
          <w:lang w:val="en-BE" w:eastAsia="en-BE" w:bidi="ar-SA"/>
        </w:rPr>
        <w:t>рассмотрения дела извещен надлежащим образом, представил суду заявление с просьбой о рассмотрения дела в отсутствие представителя банка.</w:t>
      </w:r>
    </w:p>
    <w:p w14:paraId="75CC4172" w14:textId="77777777" w:rsidR="00000000" w:rsidRDefault="00A1250F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Ответчик Матназаров Р.О. в судебное заседание не явился, о времени и месте слушания дела извещался надлежащим образом, </w:t>
      </w:r>
      <w:r>
        <w:rPr>
          <w:lang w:val="en-BE" w:eastAsia="en-BE" w:bidi="ar-SA"/>
        </w:rPr>
        <w:t>с заявлением об отложении слушания дела не обращался, возражений на иск не представил.</w:t>
      </w:r>
    </w:p>
    <w:p w14:paraId="37F7BC5C" w14:textId="77777777" w:rsidR="00000000" w:rsidRDefault="00A1250F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Руководствуясь ст. 167 ГПК РФ суд счел возможным рассмотреть настоящее дело в отсутствии неявившихся сторон, извещенных надлежащим образом.</w:t>
      </w:r>
    </w:p>
    <w:p w14:paraId="3601D855" w14:textId="77777777" w:rsidR="00000000" w:rsidRDefault="00A1250F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Исследовав письменные материа</w:t>
      </w:r>
      <w:r>
        <w:rPr>
          <w:lang w:val="en-BE" w:eastAsia="en-BE" w:bidi="ar-SA"/>
        </w:rPr>
        <w:t>лы дела, суд приходит к следующему.</w:t>
      </w:r>
    </w:p>
    <w:p w14:paraId="7FD51695" w14:textId="77777777" w:rsidR="00000000" w:rsidRDefault="00A1250F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со ст. 309 ГК РФ обязательства должны исполняться надлежащим образом в соответствии с условиями обязательства и требованиями закона, иных правовых актов, а при отсутствии таких условий и требований - в соо</w:t>
      </w:r>
      <w:r>
        <w:rPr>
          <w:lang w:val="en-BE" w:eastAsia="en-BE" w:bidi="ar-SA"/>
        </w:rPr>
        <w:t>тветствии с обычаями делового оборота или иными обычно предъявляемыми требованиями.</w:t>
      </w:r>
    </w:p>
    <w:p w14:paraId="2CD04CF0" w14:textId="77777777" w:rsidR="00000000" w:rsidRDefault="00A1250F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ст. 310 ГК РФ односторонний отказ от исполнения обязательства и одностороннее изменение его условий не допускаются, за исключением случаев, предусмотренных законом</w:t>
      </w:r>
      <w:r>
        <w:rPr>
          <w:lang w:val="en-BE" w:eastAsia="en-BE" w:bidi="ar-SA"/>
        </w:rPr>
        <w:t>.</w:t>
      </w:r>
    </w:p>
    <w:p w14:paraId="4E2461F0" w14:textId="77777777" w:rsidR="00000000" w:rsidRDefault="00A1250F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силу п. 2 ст. 819 ГК РФ к отношениям по кредитному договору применяются правила, предусмотренные параграфом 1 настоящей главы, если иное не предусмотрено правилами настоящего параграфа и не вытекает из существа кредитного договора.</w:t>
      </w:r>
    </w:p>
    <w:p w14:paraId="64CE0A5A" w14:textId="77777777" w:rsidR="00000000" w:rsidRDefault="00A1250F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п. 1 ст. 80</w:t>
      </w:r>
      <w:r>
        <w:rPr>
          <w:lang w:val="en-BE" w:eastAsia="en-BE" w:bidi="ar-SA"/>
        </w:rPr>
        <w:t>7 ГК РФ по договору займа одна сторона (займодавец) передает в собственность другой стороне (заемщику) деньги или другие вещи, определенные родовыми признаками, а заёмщик обязуется возвратить займодавцу такую же сумму денег (сумму займа) или равное количес</w:t>
      </w:r>
      <w:r>
        <w:rPr>
          <w:lang w:val="en-BE" w:eastAsia="en-BE" w:bidi="ar-SA"/>
        </w:rPr>
        <w:t>тво других полученных им вещей того же рода и качества.</w:t>
      </w:r>
    </w:p>
    <w:p w14:paraId="4F701A8D" w14:textId="77777777" w:rsidR="00000000" w:rsidRDefault="00A1250F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lastRenderedPageBreak/>
        <w:t>В соответствии с п. 2 ст. 811 ГК РФ если договором займа предусмотрено возвращение займа по частям (в рассрочку), то при нарушении заемщиком срока, установленного для возврата очередной части займа, з</w:t>
      </w:r>
      <w:r>
        <w:rPr>
          <w:lang w:val="en-BE" w:eastAsia="en-BE" w:bidi="ar-SA"/>
        </w:rPr>
        <w:t>аймодавец вправе потребовать досрочного возврата всей оставшейся суммы займа вместе с причитающимися процентами.</w:t>
      </w:r>
    </w:p>
    <w:p w14:paraId="1AB776BB" w14:textId="77777777" w:rsidR="00000000" w:rsidRDefault="00A1250F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Как следует из письменных материалов дела, 27 мая 2016 года между ПАО «Сбербанк России» в лице филиала – Московского Банка ПАО Сбербанки Матназ</w:t>
      </w:r>
      <w:r>
        <w:rPr>
          <w:lang w:val="en-BE" w:eastAsia="en-BE" w:bidi="ar-SA"/>
        </w:rPr>
        <w:t xml:space="preserve">аровым Р.О. был заключен кредитный договор №0910-Р-6355038390, в соответствии с которым кредитор обязан предоставить заемщику денежные средства в размере </w:t>
      </w:r>
      <w:r>
        <w:rPr>
          <w:rStyle w:val="cat-Sumgrp-10rplc-13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под 26% годовых, а ответчик обязался возвратить полученную сумму и уплатить проценты за пользова</w:t>
      </w:r>
      <w:r>
        <w:rPr>
          <w:lang w:val="en-BE" w:eastAsia="en-BE" w:bidi="ar-SA"/>
        </w:rPr>
        <w:t>ние кредитом.</w:t>
      </w:r>
    </w:p>
    <w:p w14:paraId="0B529FCE" w14:textId="77777777" w:rsidR="00000000" w:rsidRDefault="00A1250F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судебном заседании установлено, что Матназаров Р.О. ненадлежащим образом исполняет обязательства, установленные соглашением о кредитовании, в связи с чем у заемщика образовалась просроченная задолженность.</w:t>
      </w:r>
    </w:p>
    <w:p w14:paraId="7BC95A54" w14:textId="77777777" w:rsidR="00000000" w:rsidRDefault="00A1250F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Как следует из представленного ист</w:t>
      </w:r>
      <w:r>
        <w:rPr>
          <w:lang w:val="en-BE" w:eastAsia="en-BE" w:bidi="ar-SA"/>
        </w:rPr>
        <w:t xml:space="preserve">цом расчета задолженности по соглашению о кредитовании №0910-Р-6355038390 от 27 мая 2016 года по состоянию на 17 мая 2022 года общая сумма задолженности Матназарова Р.О. перед ПАО «Сбербанк России» в лице филиала – Московского Банка ПАО Сбербанк составила </w:t>
      </w:r>
      <w:r>
        <w:rPr>
          <w:rStyle w:val="cat-Sumgrp-11rplc-16"/>
          <w:lang w:val="en-BE" w:eastAsia="en-BE" w:bidi="ar-SA"/>
        </w:rPr>
        <w:t>сумма</w:t>
      </w:r>
      <w:r>
        <w:rPr>
          <w:lang w:val="en-BE" w:eastAsia="en-BE" w:bidi="ar-SA"/>
        </w:rPr>
        <w:t>.</w:t>
      </w:r>
    </w:p>
    <w:p w14:paraId="769B4711" w14:textId="77777777" w:rsidR="00000000" w:rsidRDefault="00A1250F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Таким образом, основываясь на письменных доказательствах, имеющихся в материалах дела, суд приходит к выводу, что ответчик ненадлежащим образом исполнил обязательство, возникшее из соглашения о кредитовании №0910-Р-6355038390, заключенного 27 мая 20</w:t>
      </w:r>
      <w:r>
        <w:rPr>
          <w:lang w:val="en-BE" w:eastAsia="en-BE" w:bidi="ar-SA"/>
        </w:rPr>
        <w:t>16 года между Матназаровым Р.О. и ПАО «Сбербанк России» в лице филиала – Московского Банка ПАО Сбербанк, выразившееся в невозвращении части кредита.</w:t>
      </w:r>
    </w:p>
    <w:p w14:paraId="3E024F70" w14:textId="77777777" w:rsidR="00000000" w:rsidRDefault="00A1250F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При таких обстоятельствах, учитывая, что факт ненадлежащего исполнения Матназаровым Р.О. кредитного обязате</w:t>
      </w:r>
      <w:r>
        <w:rPr>
          <w:lang w:val="en-BE" w:eastAsia="en-BE" w:bidi="ar-SA"/>
        </w:rPr>
        <w:t>льства, возникшего из соглашения о кредитовании, заключенного между последним и организацией-истцом, нашел свое подтверждение в судебном заседании, суд находит возможным удовлетворить заявленные исковые требования в полном объеме и взыскать с Матназарова Р</w:t>
      </w:r>
      <w:r>
        <w:rPr>
          <w:lang w:val="en-BE" w:eastAsia="en-BE" w:bidi="ar-SA"/>
        </w:rPr>
        <w:t xml:space="preserve">.О. в пользу ПАО «Сбербанк России» в лице филиала – Московского Банка ПАО Сбербанк задолженность по соглашению о кредитовании в размере </w:t>
      </w:r>
      <w:r>
        <w:rPr>
          <w:rStyle w:val="cat-Sumgrp-11rplc-20"/>
          <w:lang w:val="en-BE" w:eastAsia="en-BE" w:bidi="ar-SA"/>
        </w:rPr>
        <w:t>сумма</w:t>
      </w:r>
      <w:r>
        <w:rPr>
          <w:lang w:val="en-BE" w:eastAsia="en-BE" w:bidi="ar-SA"/>
        </w:rPr>
        <w:t xml:space="preserve">. </w:t>
      </w:r>
    </w:p>
    <w:p w14:paraId="79AE43B1" w14:textId="77777777" w:rsidR="00000000" w:rsidRDefault="00A1250F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Кроме того, на основании ч. 1 ст. 98 ГПК РФ суд взыскивает с Матназарова Р.О. в пользу истца государственную пош</w:t>
      </w:r>
      <w:r>
        <w:rPr>
          <w:lang w:val="en-BE" w:eastAsia="en-BE" w:bidi="ar-SA"/>
        </w:rPr>
        <w:t xml:space="preserve">лину, уплаченную ПАО «Сбербанк России» в лице филиала – Московского Банка ПАО Сбербанк при обращении в суд с настоящим иском, в размере </w:t>
      </w:r>
      <w:r>
        <w:rPr>
          <w:rStyle w:val="cat-Sumgrp-13rplc-22"/>
          <w:lang w:val="en-BE" w:eastAsia="en-BE" w:bidi="ar-SA"/>
        </w:rPr>
        <w:t>сумма</w:t>
      </w:r>
    </w:p>
    <w:p w14:paraId="2D67CC7F" w14:textId="77777777" w:rsidR="00000000" w:rsidRDefault="00A1250F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На основании изложенного, руководствуясь ст. ст. 194-198, ГПК РФ ГПК РФ, суд,</w:t>
      </w:r>
    </w:p>
    <w:p w14:paraId="021CECE5" w14:textId="77777777" w:rsidR="00000000" w:rsidRDefault="00A1250F">
      <w:pPr>
        <w:ind w:firstLine="709"/>
        <w:jc w:val="both"/>
        <w:rPr>
          <w:lang w:val="en-BE" w:eastAsia="en-BE" w:bidi="ar-SA"/>
        </w:rPr>
      </w:pPr>
    </w:p>
    <w:p w14:paraId="2AB8CEFB" w14:textId="77777777" w:rsidR="00000000" w:rsidRDefault="00A1250F">
      <w:pPr>
        <w:ind w:firstLine="709"/>
        <w:jc w:val="both"/>
        <w:rPr>
          <w:lang w:val="en-BE" w:eastAsia="en-BE" w:bidi="ar-SA"/>
        </w:rPr>
      </w:pPr>
    </w:p>
    <w:p w14:paraId="0EE93919" w14:textId="77777777" w:rsidR="00000000" w:rsidRDefault="00A1250F">
      <w:pPr>
        <w:ind w:firstLine="709"/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РЕШИЛ:</w:t>
      </w:r>
    </w:p>
    <w:p w14:paraId="24402A42" w14:textId="77777777" w:rsidR="00000000" w:rsidRDefault="00A1250F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Исковые требования ПАО Сбер</w:t>
      </w:r>
      <w:r>
        <w:rPr>
          <w:lang w:val="en-BE" w:eastAsia="en-BE" w:bidi="ar-SA"/>
        </w:rPr>
        <w:t xml:space="preserve">банк в лице филиала – Московского Банка ПАО Сбербанк к Матназарову Рустаму Октамовичу о взыскании ссудной задолженности по эмиссионному контракту - </w:t>
      </w:r>
      <w:r>
        <w:rPr>
          <w:b/>
          <w:bCs/>
          <w:lang w:val="en-BE" w:eastAsia="en-BE" w:bidi="ar-SA"/>
        </w:rPr>
        <w:t>удовлетворить.</w:t>
      </w:r>
    </w:p>
    <w:p w14:paraId="4CA1E5F7" w14:textId="77777777" w:rsidR="00000000" w:rsidRDefault="00A1250F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Взыскать с Матназарова Рустама Октамовича (</w:t>
      </w:r>
      <w:r>
        <w:rPr>
          <w:rStyle w:val="cat-PassportDatagrp-17rplc-25"/>
          <w:lang w:val="en-BE" w:eastAsia="en-BE" w:bidi="ar-SA"/>
        </w:rPr>
        <w:t>паспортные данные</w:t>
      </w:r>
      <w:r>
        <w:rPr>
          <w:lang w:val="en-BE" w:eastAsia="en-BE" w:bidi="ar-SA"/>
        </w:rPr>
        <w:t>) в пользу ПАО Сбербанка в лице ф</w:t>
      </w:r>
      <w:r>
        <w:rPr>
          <w:lang w:val="en-BE" w:eastAsia="en-BE" w:bidi="ar-SA"/>
        </w:rPr>
        <w:t>илиала – Московского Банка ПАО Сбербанк (</w:t>
      </w:r>
      <w:r>
        <w:rPr>
          <w:rStyle w:val="cat-Addressgrp-2rplc-26"/>
          <w:lang w:val="en-BE" w:eastAsia="en-BE" w:bidi="ar-SA"/>
        </w:rPr>
        <w:t>адрес</w:t>
      </w:r>
      <w:r>
        <w:rPr>
          <w:lang w:val="en-BE" w:eastAsia="en-BE" w:bidi="ar-SA"/>
        </w:rPr>
        <w:t xml:space="preserve">, ОГРН 1027700132195, дата присвоения ОГРН 16.08.2002, ИНН 7707083893, КПП 773601001) задолженность по эмиссионному контракту в размере </w:t>
      </w:r>
      <w:r>
        <w:rPr>
          <w:rStyle w:val="cat-Sumgrp-14rplc-27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расходы по оплате государственной пошлины в размере </w:t>
      </w:r>
      <w:r>
        <w:rPr>
          <w:rStyle w:val="cat-Sumgrp-15rplc-28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а всего </w:t>
      </w:r>
      <w:r>
        <w:rPr>
          <w:lang w:val="en-BE" w:eastAsia="en-BE" w:bidi="ar-SA"/>
        </w:rPr>
        <w:t xml:space="preserve">взыскать  </w:t>
      </w:r>
      <w:r>
        <w:rPr>
          <w:rStyle w:val="cat-Sumgrp-16rplc-29"/>
          <w:lang w:val="en-BE" w:eastAsia="en-BE" w:bidi="ar-SA"/>
        </w:rPr>
        <w:t>сумма</w:t>
      </w:r>
      <w:r>
        <w:rPr>
          <w:lang w:val="en-BE" w:eastAsia="en-BE" w:bidi="ar-SA"/>
        </w:rPr>
        <w:t>.</w:t>
      </w:r>
    </w:p>
    <w:p w14:paraId="7A001336" w14:textId="77777777" w:rsidR="00000000" w:rsidRDefault="00A1250F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Решение может быть обжаловано в Московский городской суд через Бутырский районный суд </w:t>
      </w:r>
      <w:r>
        <w:rPr>
          <w:rStyle w:val="cat-Addressgrp-3rplc-30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течение месяца со дня принятия решения суда в окончательной форме</w:t>
      </w:r>
      <w:r>
        <w:rPr>
          <w:b/>
          <w:bCs/>
          <w:lang w:val="en-BE" w:eastAsia="en-BE" w:bidi="ar-SA"/>
        </w:rPr>
        <w:t>.</w:t>
      </w:r>
    </w:p>
    <w:p w14:paraId="6FEE00B1" w14:textId="77777777" w:rsidR="00000000" w:rsidRDefault="00A1250F">
      <w:pPr>
        <w:ind w:firstLine="709"/>
        <w:jc w:val="both"/>
        <w:rPr>
          <w:lang w:val="en-BE" w:eastAsia="en-BE" w:bidi="ar-SA"/>
        </w:rPr>
      </w:pPr>
    </w:p>
    <w:p w14:paraId="189D6CBB" w14:textId="77777777" w:rsidR="00000000" w:rsidRDefault="00A1250F">
      <w:pPr>
        <w:ind w:firstLine="709"/>
        <w:jc w:val="both"/>
        <w:rPr>
          <w:lang w:val="en-BE" w:eastAsia="en-BE" w:bidi="ar-SA"/>
        </w:rPr>
      </w:pPr>
    </w:p>
    <w:p w14:paraId="6A610119" w14:textId="77777777" w:rsidR="00000000" w:rsidRDefault="00A1250F">
      <w:pPr>
        <w:ind w:firstLine="709"/>
        <w:jc w:val="both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lastRenderedPageBreak/>
        <w:t xml:space="preserve"> Судья                                                                      </w:t>
      </w:r>
      <w:r>
        <w:rPr>
          <w:b/>
          <w:bCs/>
          <w:lang w:val="en-BE" w:eastAsia="en-BE" w:bidi="ar-SA"/>
        </w:rPr>
        <w:t xml:space="preserve">                                   Р.В. Антоненко </w:t>
      </w:r>
    </w:p>
    <w:p w14:paraId="2673FAA5" w14:textId="77777777" w:rsidR="00000000" w:rsidRDefault="00A1250F">
      <w:pPr>
        <w:ind w:firstLine="709"/>
        <w:jc w:val="both"/>
        <w:rPr>
          <w:lang w:val="en-BE" w:eastAsia="en-BE" w:bidi="ar-SA"/>
        </w:rPr>
      </w:pPr>
    </w:p>
    <w:p w14:paraId="4A634842" w14:textId="77777777" w:rsidR="00000000" w:rsidRDefault="00A1250F">
      <w:pPr>
        <w:ind w:firstLine="709"/>
        <w:jc w:val="both"/>
        <w:rPr>
          <w:lang w:val="en-BE" w:eastAsia="en-BE" w:bidi="ar-SA"/>
        </w:rPr>
      </w:pPr>
    </w:p>
    <w:p w14:paraId="5DD7EE48" w14:textId="77777777" w:rsidR="00000000" w:rsidRDefault="00A1250F">
      <w:pPr>
        <w:ind w:firstLine="709"/>
        <w:jc w:val="both"/>
        <w:rPr>
          <w:lang w:val="en-BE" w:eastAsia="en-BE" w:bidi="ar-SA"/>
        </w:rPr>
      </w:pPr>
    </w:p>
    <w:p w14:paraId="3FDD25FC" w14:textId="77777777" w:rsidR="00000000" w:rsidRDefault="00A1250F">
      <w:pPr>
        <w:ind w:firstLine="709"/>
        <w:jc w:val="both"/>
        <w:rPr>
          <w:lang w:val="en-BE" w:eastAsia="en-BE" w:bidi="ar-SA"/>
        </w:rPr>
      </w:pPr>
    </w:p>
    <w:p w14:paraId="2207089E" w14:textId="77777777" w:rsidR="00000000" w:rsidRDefault="00A1250F">
      <w:pPr>
        <w:ind w:firstLine="709"/>
        <w:jc w:val="both"/>
        <w:rPr>
          <w:lang w:val="en-BE" w:eastAsia="en-BE" w:bidi="ar-SA"/>
        </w:rPr>
      </w:pPr>
    </w:p>
    <w:sectPr w:rsidR="00000000">
      <w:headerReference w:type="default" r:id="rId7"/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6F5329" w14:textId="77777777" w:rsidR="00000000" w:rsidRDefault="00A1250F">
      <w:r>
        <w:separator/>
      </w:r>
    </w:p>
  </w:endnote>
  <w:endnote w:type="continuationSeparator" w:id="0">
    <w:p w14:paraId="3F4213B3" w14:textId="77777777" w:rsidR="00000000" w:rsidRDefault="00A125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E26799" w14:textId="77777777" w:rsidR="00000000" w:rsidRDefault="00A1250F">
      <w:r>
        <w:separator/>
      </w:r>
    </w:p>
  </w:footnote>
  <w:footnote w:type="continuationSeparator" w:id="0">
    <w:p w14:paraId="0532BBED" w14:textId="77777777" w:rsidR="00000000" w:rsidRDefault="00A125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21DEAF" w14:textId="77777777" w:rsidR="00000000" w:rsidRDefault="00A1250F">
    <w:pPr>
      <w:jc w:val="right"/>
      <w:rPr>
        <w:sz w:val="20"/>
        <w:szCs w:val="20"/>
        <w:lang w:val="en-BE" w:eastAsia="en-BE" w:bidi="ar-SA"/>
      </w:rPr>
    </w:pPr>
    <w:r>
      <w:rPr>
        <w:sz w:val="20"/>
        <w:szCs w:val="20"/>
        <w:lang w:val="en-BE" w:eastAsia="en-BE" w:bidi="ar-SA"/>
      </w:rPr>
      <w:t>Гражданское дело №2-5582/2022</w:t>
    </w:r>
  </w:p>
  <w:p w14:paraId="2368D464" w14:textId="77777777" w:rsidR="00000000" w:rsidRDefault="00A1250F">
    <w:pPr>
      <w:jc w:val="right"/>
      <w:rPr>
        <w:sz w:val="20"/>
        <w:szCs w:val="20"/>
        <w:lang w:val="en-BE" w:eastAsia="en-BE" w:bidi="ar-SA"/>
      </w:rPr>
    </w:pPr>
    <w:r>
      <w:rPr>
        <w:sz w:val="20"/>
        <w:szCs w:val="20"/>
        <w:lang w:val="en-BE" w:eastAsia="en-BE" w:bidi="ar-SA"/>
      </w:rPr>
      <w:t>УИД № 77RS0003-02-2022-009342-08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1250F"/>
    <w:rsid w:val="00A1250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,"/>
  <w:listSeparator w:val=","/>
  <w14:docId w14:val="5328815A"/>
  <w15:chartTrackingRefBased/>
  <w15:docId w15:val="{660B4F4B-4245-4C1D-A22D-A8BD6300B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Addressgrp-0rplc-0">
    <w:name w:val="cat-Address grp-0 rplc-0"/>
    <w:basedOn w:val="a0"/>
  </w:style>
  <w:style w:type="character" w:customStyle="1" w:styleId="cat-Addressgrp-1rplc-1">
    <w:name w:val="cat-Address grp-1 rplc-1"/>
    <w:basedOn w:val="a0"/>
  </w:style>
  <w:style w:type="character" w:customStyle="1" w:styleId="cat-FIOgrp-5rplc-3">
    <w:name w:val="cat-FIO grp-5 rplc-3"/>
    <w:basedOn w:val="a0"/>
  </w:style>
  <w:style w:type="character" w:customStyle="1" w:styleId="cat-Sumgrp-10rplc-7">
    <w:name w:val="cat-Sum grp-10 rplc-7"/>
    <w:basedOn w:val="a0"/>
  </w:style>
  <w:style w:type="character" w:customStyle="1" w:styleId="cat-Sumgrp-11rplc-8">
    <w:name w:val="cat-Sum grp-11 rplc-8"/>
    <w:basedOn w:val="a0"/>
  </w:style>
  <w:style w:type="character" w:customStyle="1" w:styleId="cat-Sumgrp-11rplc-9">
    <w:name w:val="cat-Sum grp-11 rplc-9"/>
    <w:basedOn w:val="a0"/>
  </w:style>
  <w:style w:type="character" w:customStyle="1" w:styleId="cat-Sumgrp-12rplc-10">
    <w:name w:val="cat-Sum grp-12 rplc-10"/>
    <w:basedOn w:val="a0"/>
  </w:style>
  <w:style w:type="character" w:customStyle="1" w:styleId="cat-Sumgrp-10rplc-13">
    <w:name w:val="cat-Sum grp-10 rplc-13"/>
    <w:basedOn w:val="a0"/>
  </w:style>
  <w:style w:type="character" w:customStyle="1" w:styleId="cat-Sumgrp-11rplc-16">
    <w:name w:val="cat-Sum grp-11 rplc-16"/>
    <w:basedOn w:val="a0"/>
  </w:style>
  <w:style w:type="character" w:customStyle="1" w:styleId="cat-Sumgrp-11rplc-20">
    <w:name w:val="cat-Sum grp-11 rplc-20"/>
    <w:basedOn w:val="a0"/>
  </w:style>
  <w:style w:type="character" w:customStyle="1" w:styleId="cat-Sumgrp-13rplc-22">
    <w:name w:val="cat-Sum grp-13 rplc-22"/>
    <w:basedOn w:val="a0"/>
  </w:style>
  <w:style w:type="character" w:customStyle="1" w:styleId="cat-PassportDatagrp-17rplc-25">
    <w:name w:val="cat-PassportData grp-17 rplc-25"/>
    <w:basedOn w:val="a0"/>
  </w:style>
  <w:style w:type="character" w:customStyle="1" w:styleId="cat-Addressgrp-2rplc-26">
    <w:name w:val="cat-Address grp-2 rplc-26"/>
    <w:basedOn w:val="a0"/>
  </w:style>
  <w:style w:type="character" w:customStyle="1" w:styleId="cat-Sumgrp-14rplc-27">
    <w:name w:val="cat-Sum grp-14 rplc-27"/>
    <w:basedOn w:val="a0"/>
  </w:style>
  <w:style w:type="character" w:customStyle="1" w:styleId="cat-Sumgrp-15rplc-28">
    <w:name w:val="cat-Sum grp-15 rplc-28"/>
    <w:basedOn w:val="a0"/>
  </w:style>
  <w:style w:type="character" w:customStyle="1" w:styleId="cat-Sumgrp-16rplc-29">
    <w:name w:val="cat-Sum grp-16 rplc-29"/>
    <w:basedOn w:val="a0"/>
  </w:style>
  <w:style w:type="character" w:customStyle="1" w:styleId="cat-Addressgrp-3rplc-30">
    <w:name w:val="cat-Address grp-3 rplc-30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963</Words>
  <Characters>5493</Characters>
  <Application>Microsoft Office Word</Application>
  <DocSecurity>0</DocSecurity>
  <Lines>45</Lines>
  <Paragraphs>12</Paragraphs>
  <ScaleCrop>false</ScaleCrop>
  <Company/>
  <LinksUpToDate>false</LinksUpToDate>
  <CharactersWithSpaces>6444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2024-04-10T21:32:00Z</dcterms:created>
  <dcterms:modified xsi:type="dcterms:W3CDTF">2024-04-10T21:32:00Z</dcterms:modified>
</cp:coreProperties>
</file>