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5BCB95" w14:textId="77777777" w:rsidR="00000000" w:rsidRDefault="00F142B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6B9DEE9D" w14:textId="77777777" w:rsidR="00000000" w:rsidRDefault="00F142B2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24D7F4EC" w14:textId="77777777" w:rsidR="00000000" w:rsidRDefault="00F142B2">
      <w:pPr>
        <w:jc w:val="both"/>
        <w:rPr>
          <w:lang w:val="en-BE" w:eastAsia="en-BE" w:bidi="ar-SA"/>
        </w:rPr>
      </w:pPr>
    </w:p>
    <w:p w14:paraId="0BDBCD31" w14:textId="77777777" w:rsidR="00000000" w:rsidRDefault="00F142B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01 декабря 2022 года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0A5B80E9" w14:textId="77777777" w:rsidR="00000000" w:rsidRDefault="00F142B2">
      <w:pPr>
        <w:ind w:firstLine="709"/>
        <w:jc w:val="both"/>
        <w:rPr>
          <w:lang w:val="en-BE" w:eastAsia="en-BE" w:bidi="ar-SA"/>
        </w:rPr>
      </w:pPr>
    </w:p>
    <w:p w14:paraId="736D0F48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Тимирязевский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 судьи Заборовской С.И., при секретере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</w:t>
      </w:r>
      <w:r>
        <w:rPr>
          <w:lang w:val="en-BE" w:eastAsia="en-BE" w:bidi="ar-SA"/>
        </w:rPr>
        <w:t xml:space="preserve">судебном заседании гражданское дело № 2-5771/2022 по иску  ПАО Сбербанк в лице филиала Московский банк ПАО Сбербанк к </w:t>
      </w:r>
      <w:r>
        <w:rPr>
          <w:rStyle w:val="cat-FIOgrp-3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задолженности, </w:t>
      </w:r>
    </w:p>
    <w:p w14:paraId="39F0368A" w14:textId="77777777" w:rsidR="00000000" w:rsidRDefault="00F142B2">
      <w:pPr>
        <w:ind w:firstLine="567"/>
        <w:jc w:val="both"/>
        <w:rPr>
          <w:lang w:val="en-BE" w:eastAsia="en-BE" w:bidi="ar-SA"/>
        </w:rPr>
      </w:pPr>
    </w:p>
    <w:p w14:paraId="4F692FDD" w14:textId="77777777" w:rsidR="00000000" w:rsidRDefault="00F142B2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115E0210" w14:textId="77777777" w:rsidR="00000000" w:rsidRDefault="00F142B2">
      <w:pPr>
        <w:jc w:val="both"/>
        <w:rPr>
          <w:lang w:val="en-BE" w:eastAsia="en-BE" w:bidi="ar-SA"/>
        </w:rPr>
      </w:pPr>
    </w:p>
    <w:p w14:paraId="5E81CBF2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 Московский банк ПАО Сбербанк изначально обратился в суд к н</w:t>
      </w:r>
      <w:r>
        <w:rPr>
          <w:lang w:val="en-BE" w:eastAsia="en-BE" w:bidi="ar-SA"/>
        </w:rPr>
        <w:t xml:space="preserve">аследственному имуществу 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просит взыскать сумму задолженности по кредитной карте в размере </w:t>
      </w:r>
      <w:r>
        <w:rPr>
          <w:rStyle w:val="cat-Sumgrp-15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6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3479DC3B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Заявленные исковые требования мотивированы тем, что 08 августа 2012 года  Публичное акционерное общество «</w:t>
      </w:r>
      <w:r>
        <w:rPr>
          <w:lang w:val="en-BE" w:eastAsia="en-BE" w:bidi="ar-SA"/>
        </w:rPr>
        <w:t xml:space="preserve">Сбербанк России» в лице филиала - Московского банка ПАО Сбербанк (ранее ОАО «Сбербанк России», далее – Сбербанк) и </w:t>
      </w:r>
      <w:r>
        <w:rPr>
          <w:rStyle w:val="cat-FIOgrp-7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договор на предоставление последнему возобновляемой кредитной линии посредством выдаче ему кредитной карты Сбербанк с предостав</w:t>
      </w:r>
      <w:r>
        <w:rPr>
          <w:lang w:val="en-BE" w:eastAsia="en-BE" w:bidi="ar-SA"/>
        </w:rPr>
        <w:t xml:space="preserve">ленным по ней кредитом и обслуживанием сета по данной карте в российских рублях. Во исполнение заключенного договора </w:t>
      </w:r>
      <w:r>
        <w:rPr>
          <w:rStyle w:val="cat-FIOgrp-8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выдана кредитная карта № 0910-р-613893652 с лимитом </w:t>
      </w:r>
      <w:r>
        <w:rPr>
          <w:rStyle w:val="cat-Sumgrp-17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Также </w:t>
      </w:r>
      <w:r>
        <w:rPr>
          <w:rStyle w:val="cat-FIOgrp-8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открыт счет: 40817810700024194841 для отражения операций,</w:t>
      </w:r>
      <w:r>
        <w:rPr>
          <w:lang w:val="en-BE" w:eastAsia="en-BE" w:bidi="ar-SA"/>
        </w:rPr>
        <w:t xml:space="preserve"> проводимых с использованием международной кредитной карты в соответствии с заключенным договором.  Кредитная карты была выдана лимитом на </w:t>
      </w:r>
      <w:r>
        <w:rPr>
          <w:rStyle w:val="cat-Sumgrp-18rplc-12"/>
          <w:lang w:val="en-BE" w:eastAsia="en-BE" w:bidi="ar-SA"/>
        </w:rPr>
        <w:t>сумма</w:t>
      </w:r>
      <w:r>
        <w:rPr>
          <w:lang w:val="en-BE" w:eastAsia="en-BE" w:bidi="ar-SA"/>
        </w:rPr>
        <w:t>, срок кредита – 36 месяцев, длительность льготного периода 50 дней, процентная ставка по кредиту 17,9%. Процент</w:t>
      </w:r>
      <w:r>
        <w:rPr>
          <w:lang w:val="en-BE" w:eastAsia="en-BE" w:bidi="ar-SA"/>
        </w:rPr>
        <w:t xml:space="preserve">ная ставка по кредиту в льготный период – 0%, минимальный ежемесячный платеж по погашению основного долга = 5,0% от размера задолженности, дата платежа – не позднее 20 дней с даты формирования отчёта.  В связи с ненадлежащим исполнением </w:t>
      </w:r>
      <w:r>
        <w:rPr>
          <w:rStyle w:val="cat-FIOgrp-9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обязательств по</w:t>
      </w:r>
      <w:r>
        <w:rPr>
          <w:lang w:val="en-BE" w:eastAsia="en-BE" w:bidi="ar-SA"/>
        </w:rPr>
        <w:t xml:space="preserve"> кредитному договору, по состоянию на 10.09.2020г.  образовалась задолженность в размере </w:t>
      </w:r>
      <w:r>
        <w:rPr>
          <w:rStyle w:val="cat-Sumgrp-15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2028AB1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06.01.2016 года – </w:t>
      </w:r>
      <w:r>
        <w:rPr>
          <w:rStyle w:val="cat-FIOgrp-7rplc-15"/>
          <w:lang w:val="en-BE" w:eastAsia="en-BE" w:bidi="ar-SA"/>
        </w:rPr>
        <w:t>фио</w:t>
      </w:r>
      <w:r>
        <w:rPr>
          <w:lang w:val="en-BE" w:eastAsia="en-BE" w:bidi="ar-SA"/>
        </w:rPr>
        <w:t>, умер.</w:t>
      </w:r>
    </w:p>
    <w:p w14:paraId="768F782C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к участию в деле  в качестве соответчика был привлечен наследник умершей  -  Тихопий Ольга Алексеевна. </w:t>
      </w:r>
    </w:p>
    <w:p w14:paraId="790221F2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</w:t>
      </w:r>
      <w:r>
        <w:rPr>
          <w:lang w:val="en-BE" w:eastAsia="en-BE" w:bidi="ar-SA"/>
        </w:rPr>
        <w:t>ПАО Сбербанк в лице филиала Московский банк ПАО Сбербанк, в судебное заседание не явился, в исковом заявлении просил о рассмотрении дела в свое отсутствие.</w:t>
      </w:r>
    </w:p>
    <w:p w14:paraId="61DD4BC1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1rplc-17"/>
          <w:lang w:val="en-BE" w:eastAsia="en-BE" w:bidi="ar-SA"/>
        </w:rPr>
        <w:t>фио</w:t>
      </w:r>
      <w:r>
        <w:rPr>
          <w:lang w:val="en-BE" w:eastAsia="en-BE" w:bidi="ar-SA"/>
        </w:rPr>
        <w:t>, в судебное заседание не явилась, извещалась судом о дате, месте и времени  судебного з</w:t>
      </w:r>
      <w:r>
        <w:rPr>
          <w:lang w:val="en-BE" w:eastAsia="en-BE" w:bidi="ar-SA"/>
        </w:rPr>
        <w:t>аседания надлежащим образом.</w:t>
      </w:r>
    </w:p>
    <w:p w14:paraId="01B01B49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соответствии со ст. 167 ГПК РФ суд находит возможным рассмотреть дело в отсутствие неявившихся лиц.</w:t>
      </w:r>
    </w:p>
    <w:p w14:paraId="5C136FC6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Исследовав письменные материалы дела, суд приходит к следующим выводам. </w:t>
      </w:r>
    </w:p>
    <w:p w14:paraId="70B3D7DF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п.1 ст.8 ГК РФ, гражданские права и</w:t>
      </w:r>
      <w:r>
        <w:rPr>
          <w:lang w:val="en-BE" w:eastAsia="en-BE" w:bidi="ar-SA"/>
        </w:rPr>
        <w:t xml:space="preserve"> обязанности возникают из договоров и иных сделок, предусмотренных законом, а также из договоров и иных сделок, хотя и не предусмотренных законом, но не противоречащих ему. </w:t>
      </w:r>
    </w:p>
    <w:p w14:paraId="3E6D67CB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сторон, связанные с кредитованием счета, определяются правилам</w:t>
      </w:r>
      <w:r>
        <w:rPr>
          <w:lang w:val="en-BE" w:eastAsia="en-BE" w:bidi="ar-SA"/>
        </w:rPr>
        <w:t>и о займе и кредите (глава 42 Гражданского кодекса РФ), если договором банковского счета не предусмотрено иное.</w:t>
      </w:r>
    </w:p>
    <w:p w14:paraId="0633B23D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По основанию п.1 ст.307 ГК РФ, в силу обязательства одно лицо (должник) обязано совершить в пользу другого лица (кредитора) определенное действи</w:t>
      </w:r>
      <w:r>
        <w:rPr>
          <w:lang w:val="en-BE" w:eastAsia="en-BE" w:bidi="ar-SA"/>
        </w:rPr>
        <w:t>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08497953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требованиям ст.ст.309, 310, 314 ГК РФ, обязательства дол</w:t>
      </w:r>
      <w:r>
        <w:rPr>
          <w:lang w:val="en-BE" w:eastAsia="en-BE" w:bidi="ar-SA"/>
        </w:rPr>
        <w:t>жны исполняться надлежащим образом в соответствии с условиями обязательства и требованиями закона. Обязательство должно исполняться в срок, установленный Договором. Односторонний отказ от исполнения обязательства и одностороннее изменение его условий не до</w:t>
      </w:r>
      <w:r>
        <w:rPr>
          <w:lang w:val="en-BE" w:eastAsia="en-BE" w:bidi="ar-SA"/>
        </w:rPr>
        <w:t>пускаются.</w:t>
      </w:r>
    </w:p>
    <w:p w14:paraId="05C00A3F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ст.819 ГК РФ, по кредитному договору банк или иная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</w:t>
      </w:r>
      <w:r>
        <w:rPr>
          <w:lang w:val="en-BE" w:eastAsia="en-BE" w:bidi="ar-SA"/>
        </w:rPr>
        <w:t>ную сумму и уплатить проценты на нее.</w:t>
      </w:r>
    </w:p>
    <w:p w14:paraId="3355C2FE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ст.807 ГК РФ,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</w:t>
      </w:r>
      <w:r>
        <w:rPr>
          <w:lang w:val="en-BE" w:eastAsia="en-BE" w:bidi="ar-SA"/>
        </w:rPr>
        <w:t xml:space="preserve">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7C265546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займа между гражданами должен быть заключен в пи</w:t>
      </w:r>
      <w:r>
        <w:rPr>
          <w:lang w:val="en-BE" w:eastAsia="en-BE" w:bidi="ar-SA"/>
        </w:rPr>
        <w:t>сьменной форме, если его сумма превышает не менее чем в десять раз установленный законом минимальный размер оплаты труда, а в случае, когда займодавцем является юридическое лицо, – независимо от суммы. В подтверждение договора займа и его условий может быт</w:t>
      </w:r>
      <w:r>
        <w:rPr>
          <w:lang w:val="en-BE" w:eastAsia="en-BE" w:bidi="ar-SA"/>
        </w:rPr>
        <w:t>ь представлена расписка заемщика или иной документ, удостоверяющие передачу ему займодавцем определенной денежной суммы или определенного количества вещей (ст.808 Гражданского кодекса РФ).</w:t>
      </w:r>
    </w:p>
    <w:p w14:paraId="65A257D0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ст.809 ГК РФ, если иное не предусмотрено законом </w:t>
      </w:r>
      <w:r>
        <w:rPr>
          <w:lang w:val="en-BE" w:eastAsia="en-BE" w:bidi="ar-SA"/>
        </w:rPr>
        <w:t>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200FAA4B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п.1 ст.810 ГК РФ, заемщик обязан возвратить займодавцу полученную сумму займа в срок и в порядке, к</w:t>
      </w:r>
      <w:r>
        <w:rPr>
          <w:lang w:val="en-BE" w:eastAsia="en-BE" w:bidi="ar-SA"/>
        </w:rPr>
        <w:t>оторые предусмотрены договором займа.</w:t>
      </w:r>
    </w:p>
    <w:p w14:paraId="1404D006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Пунктами 58, 60, 61, 63 Постановления Пленума Верховного Суда РФ от 29.05.2012 №9 «О судебной практике по делам о наследовании» разъяснено, что под долгами наследодателя, по которым отвечают наследники, следует понимат</w:t>
      </w:r>
      <w:r>
        <w:rPr>
          <w:lang w:val="en-BE" w:eastAsia="en-BE" w:bidi="ar-SA"/>
        </w:rPr>
        <w:t>ь все имевшиеся у наследодателя к моменту открытия наследства обязательства, не прекращающиеся смертью должника (статья 418 Гражданского кодекса РФ), независимо от наступления срока их исполнения, а равно от времени их выявления и осведомленности о них нас</w:t>
      </w:r>
      <w:r>
        <w:rPr>
          <w:lang w:val="en-BE" w:eastAsia="en-BE" w:bidi="ar-SA"/>
        </w:rPr>
        <w:t>ледников при принятии наследства.</w:t>
      </w:r>
    </w:p>
    <w:p w14:paraId="17AD2251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Принявшие наследство наследники должника становятся солидарными должника</w:t>
      </w:r>
      <w:r>
        <w:rPr>
          <w:lang w:val="en-BE" w:eastAsia="en-BE" w:bidi="ar-SA"/>
        </w:rPr>
        <w:t>ми (статья 323 Гражданского кодекса РФ) в пределах стоимости перешедшего к ним наследственного имущества. Наследники, совершившие действия, свидетельствующие о фактическом принятии наследства, отвечают по долгам наследодателя в пределах стоимости всего при</w:t>
      </w:r>
      <w:r>
        <w:rPr>
          <w:lang w:val="en-BE" w:eastAsia="en-BE" w:bidi="ar-SA"/>
        </w:rPr>
        <w:t>читающегося им наследственного имущества.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</w:t>
      </w:r>
      <w:r>
        <w:rPr>
          <w:lang w:val="en-BE" w:eastAsia="en-BE" w:bidi="ar-SA"/>
        </w:rPr>
        <w:t>екращаются невозможностью исполнения полностью или в недостающей части наследственного имущества (пункт 1 статьи 416 Гражданского кодекса РФ).</w:t>
      </w:r>
    </w:p>
    <w:p w14:paraId="680A3060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Стоимость перешедшего к наследникам имущества, пределами которой ограничена их ответственность по долгам наследод</w:t>
      </w:r>
      <w:r>
        <w:rPr>
          <w:lang w:val="en-BE" w:eastAsia="en-BE" w:bidi="ar-SA"/>
        </w:rPr>
        <w:t xml:space="preserve">ателя, определяется его рыночной стоимостью на время </w:t>
      </w:r>
      <w:r>
        <w:rPr>
          <w:lang w:val="en-BE" w:eastAsia="en-BE" w:bidi="ar-SA"/>
        </w:rPr>
        <w:lastRenderedPageBreak/>
        <w:t>открытия наследства вне зависимости от ее последующего изменения ко времени рассмотрения дела судом. Поскольку смерть должника не влечет прекращения обязательств по заключенному им договору, наследник, п</w:t>
      </w:r>
      <w:r>
        <w:rPr>
          <w:lang w:val="en-BE" w:eastAsia="en-BE" w:bidi="ar-SA"/>
        </w:rPr>
        <w:t>ринявший наследство, становится должником и несет обязанности по их исполнению со дня открытия наследства.</w:t>
      </w:r>
    </w:p>
    <w:p w14:paraId="69EEC07E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дел о взыскании долгов наследодателя судом могут быть разрешены вопросы признания наследников принявшими наследство, определения сос</w:t>
      </w:r>
      <w:r>
        <w:rPr>
          <w:lang w:val="en-BE" w:eastAsia="en-BE" w:bidi="ar-SA"/>
        </w:rPr>
        <w:t>тава наследственного имущества и его стоимости, в пределах которой к наследникам перешли долги наследодателя, взыскания суммы задолженности с наследников в пределах стоимости перешедшего к каждому из них наследственного имущества и т.д.</w:t>
      </w:r>
    </w:p>
    <w:p w14:paraId="075B9804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</w:t>
      </w:r>
      <w:r>
        <w:rPr>
          <w:lang w:val="en-BE" w:eastAsia="en-BE" w:bidi="ar-SA"/>
        </w:rPr>
        <w:t xml:space="preserve">что 08 августа 2012 года Публичное акционерное общество «Сбербанк России» в лице филиала - Московского банка ПАО Сбербанк (ранее ОАО «Сбербанк России», далее – Сбербанк) и </w:t>
      </w:r>
      <w:r>
        <w:rPr>
          <w:rStyle w:val="cat-FIOgrp-7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договор на предоставление последнему возобновляемой кредитной линии по</w:t>
      </w:r>
      <w:r>
        <w:rPr>
          <w:lang w:val="en-BE" w:eastAsia="en-BE" w:bidi="ar-SA"/>
        </w:rPr>
        <w:t xml:space="preserve">средством выдаче ему кредитной карты Сбербанк с предоставленным по ней кредитом и обслуживанием сета по данной карте в российских рублях. </w:t>
      </w:r>
    </w:p>
    <w:p w14:paraId="5FE376B1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</w:t>
      </w:r>
      <w:r>
        <w:rPr>
          <w:rStyle w:val="cat-FIOgrp-8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выдана кредитная карта № 0910-р-613893652 с лимитом </w:t>
      </w:r>
      <w:r>
        <w:rPr>
          <w:rStyle w:val="cat-Sumgrp-17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344D48B5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</w:t>
      </w:r>
      <w:r>
        <w:rPr>
          <w:rStyle w:val="cat-FIOgrp-8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</w:t>
      </w:r>
      <w:r>
        <w:rPr>
          <w:lang w:val="en-BE" w:eastAsia="en-BE" w:bidi="ar-SA"/>
        </w:rPr>
        <w:t xml:space="preserve">л открыт счет: 40817810700024194841 для отражения операций, проводимых с использованием международной кредитной карты в соответствии с заключенным договором.  </w:t>
      </w:r>
    </w:p>
    <w:p w14:paraId="13EB0A85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Кредитная карты была выдана лимитом на </w:t>
      </w:r>
      <w:r>
        <w:rPr>
          <w:rStyle w:val="cat-Sumgrp-1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срок кредита – 36 месяцев, длительность льготного </w:t>
      </w:r>
      <w:r>
        <w:rPr>
          <w:lang w:val="en-BE" w:eastAsia="en-BE" w:bidi="ar-SA"/>
        </w:rPr>
        <w:t>периода 50 дней, процентная ставка по кредиту 17,9%. Процентная ставка по кредиту в льготный период – 0%, минимальный ежемесячный платеж по погашению основного долга = 5,0% от размера задолженности, дата платежа – не позднее 20 дней с даты формирования отч</w:t>
      </w:r>
      <w:r>
        <w:rPr>
          <w:lang w:val="en-BE" w:eastAsia="en-BE" w:bidi="ar-SA"/>
        </w:rPr>
        <w:t xml:space="preserve">ёта.  </w:t>
      </w:r>
    </w:p>
    <w:p w14:paraId="3AFF3DB9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нарушение условий Договора платежи по погашению кредита  не вносятся, в связи с изложенным, за </w:t>
      </w:r>
      <w:r>
        <w:rPr>
          <w:rStyle w:val="cat-FIOgrp-9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 по состоянию на 10.09.2020 образовалась просроченная задолженность.  </w:t>
      </w:r>
    </w:p>
    <w:p w14:paraId="6CEFBEE4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06.01.2016 года – </w:t>
      </w:r>
      <w:r>
        <w:rPr>
          <w:rStyle w:val="cat-FIOgrp-7rplc-24"/>
          <w:lang w:val="en-BE" w:eastAsia="en-BE" w:bidi="ar-SA"/>
        </w:rPr>
        <w:t>фио</w:t>
      </w:r>
      <w:r>
        <w:rPr>
          <w:lang w:val="en-BE" w:eastAsia="en-BE" w:bidi="ar-SA"/>
        </w:rPr>
        <w:t>, умер.</w:t>
      </w:r>
    </w:p>
    <w:p w14:paraId="447B251E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Нотариусом </w:t>
      </w:r>
      <w:r>
        <w:rPr>
          <w:rStyle w:val="cat-Addressgrp-1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2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открыто наследство дел</w:t>
      </w:r>
      <w:r>
        <w:rPr>
          <w:lang w:val="en-BE" w:eastAsia="en-BE" w:bidi="ar-SA"/>
        </w:rPr>
        <w:t xml:space="preserve">о № 52/2016 к имуществу умершей 06.01.2016 года </w:t>
      </w:r>
      <w:r>
        <w:rPr>
          <w:rStyle w:val="cat-FIOgrp-6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единственным наследником, принявшим наследство по всем основаниям, является Тихопий Ольга Алексеевна. </w:t>
      </w:r>
    </w:p>
    <w:p w14:paraId="434BC624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Оценивая объем наследственного имущества, суд приходит к выводу, что стоимость наследственного иму</w:t>
      </w:r>
      <w:r>
        <w:rPr>
          <w:lang w:val="en-BE" w:eastAsia="en-BE" w:bidi="ar-SA"/>
        </w:rPr>
        <w:t xml:space="preserve">щества превышает размер задолженности наследодателя перед кредитором Публичное акционерное общество «Сбербанк России» в лице филиала - Московского банка ПАО Сбербанк. </w:t>
      </w:r>
    </w:p>
    <w:p w14:paraId="4CFD2F8A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1175 Гражданского кодекса РФ наследники, принявшие наследство, отвечаю</w:t>
      </w:r>
      <w:r>
        <w:rPr>
          <w:lang w:val="en-BE" w:eastAsia="en-BE" w:bidi="ar-SA"/>
        </w:rPr>
        <w:t>т по долгам наследодателя солидарно (статья 323).</w:t>
      </w:r>
    </w:p>
    <w:p w14:paraId="2815A085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60BBCA8F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кредитор вправе требовать от наследника выплаты долга в размере больш</w:t>
      </w:r>
      <w:r>
        <w:rPr>
          <w:lang w:val="en-BE" w:eastAsia="en-BE" w:bidi="ar-SA"/>
        </w:rPr>
        <w:t>ем, чем приходящаяся на него доля в долге, но не более стоимости перешедшего к нему имущества.</w:t>
      </w:r>
    </w:p>
    <w:p w14:paraId="1F56AB4A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представленному расчету, сумма задолженности  по состоянию на 10.09.2020 г. составляет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их которой: </w:t>
      </w:r>
      <w:r>
        <w:rPr>
          <w:rStyle w:val="cat-Sumgrp-19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просроченн</w:t>
      </w:r>
      <w:r>
        <w:rPr>
          <w:lang w:val="en-BE" w:eastAsia="en-BE" w:bidi="ar-SA"/>
        </w:rPr>
        <w:t xml:space="preserve">ые проценты – </w:t>
      </w:r>
      <w:r>
        <w:rPr>
          <w:rStyle w:val="cat-Sumgrp-20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AF5F978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Представленный истцом расчет задолженности судом проверен, оснований не согласиться с ним не имеется, поскольку расчет задолженности произведен в соответствии с условиями заключенного договора, отражает порядок начисления процентов и </w:t>
      </w:r>
      <w:r>
        <w:rPr>
          <w:lang w:val="en-BE" w:eastAsia="en-BE" w:bidi="ar-SA"/>
        </w:rPr>
        <w:t>произведенных выплат по договору.</w:t>
      </w:r>
    </w:p>
    <w:p w14:paraId="2970444A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ответчиком не представлено суду доказательств, которые бы свидетельствовали об оплате задолженности, суд находит исковые требования истца о взыскании задолженности законными и обосн</w:t>
      </w:r>
      <w:r>
        <w:rPr>
          <w:lang w:val="en-BE" w:eastAsia="en-BE" w:bidi="ar-SA"/>
        </w:rPr>
        <w:t xml:space="preserve">ованными, и приходит к выводу, что умерший </w:t>
      </w:r>
      <w:r>
        <w:rPr>
          <w:rStyle w:val="cat-FIOgrp-8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 не исполнил обязательства по кредитному договору, в связи с чем, образовалась задолженность. При этом, суд полагает, что образовавшаяся задолженность подлежит взысканию в судебном порядке.</w:t>
      </w:r>
    </w:p>
    <w:p w14:paraId="52F8A09A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</w:t>
      </w:r>
      <w:r>
        <w:rPr>
          <w:lang w:val="en-BE" w:eastAsia="en-BE" w:bidi="ar-SA"/>
        </w:rPr>
        <w:t xml:space="preserve">взыскивает с ответчика в пользу истца задолженность по кредитному договору в размере </w:t>
      </w:r>
      <w:r>
        <w:rPr>
          <w:rStyle w:val="cat-Sumgrp-15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их которой: </w:t>
      </w:r>
      <w:r>
        <w:rPr>
          <w:rStyle w:val="cat-Sumgrp-19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просроченные проценты – </w:t>
      </w:r>
      <w:r>
        <w:rPr>
          <w:rStyle w:val="cat-Sumgrp-2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73605FE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ст.56 ГПК РФ, каждая сторона должна доказать те обстоятельства, на которы</w:t>
      </w:r>
      <w:r>
        <w:rPr>
          <w:lang w:val="en-BE" w:eastAsia="en-BE" w:bidi="ar-SA"/>
        </w:rPr>
        <w:t>е она ссылается как на основания своих требований и возражений.</w:t>
      </w:r>
    </w:p>
    <w:p w14:paraId="5E90B724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п.1 ст.98 ГПК РФ, с ответчика </w:t>
      </w:r>
      <w:r>
        <w:rPr>
          <w:rStyle w:val="cat-FIOgrp-11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истца подлежат взысканию расходы по оплате госпошлины в сумме  </w:t>
      </w:r>
      <w:r>
        <w:rPr>
          <w:rStyle w:val="cat-Sumgrp-16rplc-37"/>
          <w:lang w:val="en-BE" w:eastAsia="en-BE" w:bidi="ar-SA"/>
        </w:rPr>
        <w:t>сумма</w:t>
      </w:r>
      <w:r>
        <w:rPr>
          <w:lang w:val="en-BE" w:eastAsia="en-BE" w:bidi="ar-SA"/>
        </w:rPr>
        <w:t>, поскольку документально подтверждены и обоснованы.</w:t>
      </w:r>
    </w:p>
    <w:p w14:paraId="70CEC00F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</w:t>
      </w:r>
      <w:r>
        <w:rPr>
          <w:lang w:val="en-BE" w:eastAsia="en-BE" w:bidi="ar-SA"/>
        </w:rPr>
        <w:t>и изложенного и руководствуясь ст.ст.194-198 ГПК РФ, суд</w:t>
      </w:r>
    </w:p>
    <w:p w14:paraId="46AAF370" w14:textId="77777777" w:rsidR="00000000" w:rsidRDefault="00F142B2">
      <w:pPr>
        <w:ind w:firstLine="567"/>
        <w:jc w:val="both"/>
        <w:rPr>
          <w:lang w:val="en-BE" w:eastAsia="en-BE" w:bidi="ar-SA"/>
        </w:rPr>
      </w:pPr>
    </w:p>
    <w:p w14:paraId="2749F06C" w14:textId="77777777" w:rsidR="00000000" w:rsidRDefault="00F142B2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5A9925D1" w14:textId="77777777" w:rsidR="00000000" w:rsidRDefault="00F142B2">
      <w:pPr>
        <w:ind w:firstLine="567"/>
        <w:jc w:val="both"/>
        <w:rPr>
          <w:lang w:val="en-BE" w:eastAsia="en-BE" w:bidi="ar-SA"/>
        </w:rPr>
      </w:pPr>
    </w:p>
    <w:p w14:paraId="404CA0D0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Московский банк ПАО Сбербанк к </w:t>
      </w:r>
      <w:r>
        <w:rPr>
          <w:rStyle w:val="cat-FIOgrp-3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– удовлетворить частично. </w:t>
      </w:r>
    </w:p>
    <w:p w14:paraId="56C215E4" w14:textId="77777777" w:rsidR="00000000" w:rsidRDefault="00F142B2">
      <w:pPr>
        <w:ind w:firstLine="567"/>
        <w:jc w:val="both"/>
        <w:rPr>
          <w:lang w:val="en-BE" w:eastAsia="en-BE" w:bidi="ar-SA"/>
        </w:rPr>
      </w:pPr>
    </w:p>
    <w:p w14:paraId="6ECEACDC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3rplc-39"/>
          <w:lang w:val="en-BE" w:eastAsia="en-BE" w:bidi="ar-SA"/>
        </w:rPr>
        <w:t>фио</w:t>
      </w:r>
      <w:r>
        <w:rPr>
          <w:lang w:val="en-BE" w:eastAsia="en-BE" w:bidi="ar-SA"/>
        </w:rPr>
        <w:t>,</w:t>
      </w:r>
      <w:r>
        <w:rPr>
          <w:rStyle w:val="cat-PassportDatagrp-21rplc-4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</w:t>
      </w:r>
      <w:r>
        <w:rPr>
          <w:lang w:val="en-BE" w:eastAsia="en-BE" w:bidi="ar-SA"/>
        </w:rPr>
        <w:t xml:space="preserve">к в лице филиала Московский банк ПАО Сбербанк (ИНН: 7707083893) сумму задолженности по кредитной карте в размере </w:t>
      </w:r>
      <w:r>
        <w:rPr>
          <w:rStyle w:val="cat-Sumgrp-15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6rplc-4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9CA5662" w14:textId="77777777" w:rsidR="00000000" w:rsidRDefault="00F142B2">
      <w:pPr>
        <w:jc w:val="both"/>
        <w:rPr>
          <w:lang w:val="en-BE" w:eastAsia="en-BE" w:bidi="ar-SA"/>
        </w:rPr>
      </w:pPr>
    </w:p>
    <w:p w14:paraId="326094CA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удовлетворении остальной части исковых требований - отказать. </w:t>
      </w:r>
    </w:p>
    <w:p w14:paraId="3E38E326" w14:textId="77777777" w:rsidR="00000000" w:rsidRDefault="00F142B2">
      <w:pPr>
        <w:ind w:firstLine="567"/>
        <w:jc w:val="both"/>
        <w:rPr>
          <w:lang w:val="en-BE" w:eastAsia="en-BE" w:bidi="ar-SA"/>
        </w:rPr>
      </w:pPr>
    </w:p>
    <w:p w14:paraId="276EF383" w14:textId="77777777" w:rsidR="00000000" w:rsidRDefault="00F142B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</w:t>
      </w:r>
      <w:r>
        <w:rPr>
          <w:lang w:val="en-BE" w:eastAsia="en-BE" w:bidi="ar-SA"/>
        </w:rPr>
        <w:t xml:space="preserve">аловано в Московский городской суд в течение месяца со дня принятия решения в окончательной форме путем подачи апелляционной жалобы через Тимирязевский районный суд </w:t>
      </w:r>
      <w:r>
        <w:rPr>
          <w:rStyle w:val="cat-Addressgrp-2rplc-43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66809FBC" w14:textId="77777777" w:rsidR="00000000" w:rsidRDefault="00F142B2">
      <w:pPr>
        <w:ind w:firstLine="567"/>
        <w:jc w:val="both"/>
        <w:rPr>
          <w:lang w:val="en-BE" w:eastAsia="en-BE" w:bidi="ar-SA"/>
        </w:rPr>
      </w:pPr>
    </w:p>
    <w:p w14:paraId="6F7CE382" w14:textId="77777777" w:rsidR="00000000" w:rsidRDefault="00F142B2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                              </w:t>
      </w:r>
      <w:r>
        <w:rPr>
          <w:lang w:val="en-BE" w:eastAsia="en-BE" w:bidi="ar-SA"/>
        </w:rPr>
        <w:t xml:space="preserve">                 С.И. Заборовская </w:t>
      </w:r>
    </w:p>
    <w:p w14:paraId="2530E7DE" w14:textId="77777777" w:rsidR="00000000" w:rsidRDefault="00F142B2">
      <w:pPr>
        <w:ind w:firstLine="567"/>
        <w:jc w:val="center"/>
        <w:rPr>
          <w:lang w:val="en-BE" w:eastAsia="en-BE" w:bidi="ar-SA"/>
        </w:rPr>
      </w:pPr>
    </w:p>
    <w:p w14:paraId="603BEA04" w14:textId="77777777" w:rsidR="00000000" w:rsidRDefault="00F142B2">
      <w:pPr>
        <w:ind w:firstLine="567"/>
        <w:jc w:val="center"/>
        <w:rPr>
          <w:lang w:val="en-BE" w:eastAsia="en-BE" w:bidi="ar-SA"/>
        </w:rPr>
      </w:pPr>
    </w:p>
    <w:p w14:paraId="758D8865" w14:textId="77777777" w:rsidR="00000000" w:rsidRDefault="00F142B2">
      <w:pPr>
        <w:ind w:firstLine="567"/>
        <w:jc w:val="center"/>
        <w:rPr>
          <w:lang w:val="en-BE" w:eastAsia="en-BE" w:bidi="ar-SA"/>
        </w:rPr>
      </w:pPr>
    </w:p>
    <w:p w14:paraId="51B68EF0" w14:textId="77777777" w:rsidR="00000000" w:rsidRDefault="00F142B2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 16.12.2022 года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3AB53" w14:textId="77777777" w:rsidR="00000000" w:rsidRDefault="00F142B2">
      <w:r>
        <w:separator/>
      </w:r>
    </w:p>
  </w:endnote>
  <w:endnote w:type="continuationSeparator" w:id="0">
    <w:p w14:paraId="52AC5710" w14:textId="77777777" w:rsidR="00000000" w:rsidRDefault="00F1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67DF4" w14:textId="77777777" w:rsidR="00000000" w:rsidRDefault="00F142B2">
      <w:r>
        <w:separator/>
      </w:r>
    </w:p>
  </w:footnote>
  <w:footnote w:type="continuationSeparator" w:id="0">
    <w:p w14:paraId="625F2EE9" w14:textId="77777777" w:rsidR="00000000" w:rsidRDefault="00F1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762A" w14:textId="77777777" w:rsidR="00000000" w:rsidRDefault="00F142B2">
    <w:pPr>
      <w:spacing w:after="200" w:line="276" w:lineRule="auto"/>
      <w:jc w:val="right"/>
      <w:rPr>
        <w:lang w:val="en-BE" w:eastAsia="en-BE" w:bidi="ar-SA"/>
      </w:rPr>
    </w:pPr>
    <w:r>
      <w:rPr>
        <w:lang w:val="en-BE" w:eastAsia="en-BE" w:bidi="ar-SA"/>
      </w:rPr>
      <w:t>77RS0001-02-2020-006179-65</w:t>
    </w:r>
  </w:p>
  <w:p w14:paraId="40A30BF0" w14:textId="77777777" w:rsidR="00000000" w:rsidRDefault="00F142B2">
    <w:pPr>
      <w:spacing w:after="200" w:line="276" w:lineRule="auto"/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42B2"/>
    <w:rsid w:val="00F1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16C2AA6"/>
  <w15:chartTrackingRefBased/>
  <w15:docId w15:val="{022C8EA7-22D3-47EA-96D2-2216D295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3rplc-4">
    <w:name w:val="cat-FIO grp-3 rplc-4"/>
    <w:basedOn w:val="a0"/>
  </w:style>
  <w:style w:type="character" w:customStyle="1" w:styleId="cat-FIOgrp-6rplc-5">
    <w:name w:val="cat-FIO grp-6 rplc-5"/>
    <w:basedOn w:val="a0"/>
  </w:style>
  <w:style w:type="character" w:customStyle="1" w:styleId="cat-Sumgrp-15rplc-6">
    <w:name w:val="cat-Sum grp-15 rplc-6"/>
    <w:basedOn w:val="a0"/>
  </w:style>
  <w:style w:type="character" w:customStyle="1" w:styleId="cat-Sumgrp-16rplc-7">
    <w:name w:val="cat-Sum grp-16 rplc-7"/>
    <w:basedOn w:val="a0"/>
  </w:style>
  <w:style w:type="character" w:customStyle="1" w:styleId="cat-FIOgrp-7rplc-8">
    <w:name w:val="cat-FIO grp-7 rplc-8"/>
    <w:basedOn w:val="a0"/>
  </w:style>
  <w:style w:type="character" w:customStyle="1" w:styleId="cat-FIOgrp-8rplc-9">
    <w:name w:val="cat-FIO grp-8 rplc-9"/>
    <w:basedOn w:val="a0"/>
  </w:style>
  <w:style w:type="character" w:customStyle="1" w:styleId="cat-Sumgrp-17rplc-10">
    <w:name w:val="cat-Sum grp-17 rplc-10"/>
    <w:basedOn w:val="a0"/>
  </w:style>
  <w:style w:type="character" w:customStyle="1" w:styleId="cat-FIOgrp-8rplc-11">
    <w:name w:val="cat-FIO grp-8 rplc-11"/>
    <w:basedOn w:val="a0"/>
  </w:style>
  <w:style w:type="character" w:customStyle="1" w:styleId="cat-Sumgrp-18rplc-12">
    <w:name w:val="cat-Sum grp-18 rplc-12"/>
    <w:basedOn w:val="a0"/>
  </w:style>
  <w:style w:type="character" w:customStyle="1" w:styleId="cat-FIOgrp-9rplc-13">
    <w:name w:val="cat-FIO grp-9 rplc-13"/>
    <w:basedOn w:val="a0"/>
  </w:style>
  <w:style w:type="character" w:customStyle="1" w:styleId="cat-Sumgrp-15rplc-14">
    <w:name w:val="cat-Sum grp-15 rplc-14"/>
    <w:basedOn w:val="a0"/>
  </w:style>
  <w:style w:type="character" w:customStyle="1" w:styleId="cat-FIOgrp-7rplc-15">
    <w:name w:val="cat-FIO grp-7 rplc-15"/>
    <w:basedOn w:val="a0"/>
  </w:style>
  <w:style w:type="character" w:customStyle="1" w:styleId="cat-FIOgrp-11rplc-17">
    <w:name w:val="cat-FIO grp-11 rplc-17"/>
    <w:basedOn w:val="a0"/>
  </w:style>
  <w:style w:type="character" w:customStyle="1" w:styleId="cat-FIOgrp-7rplc-18">
    <w:name w:val="cat-FIO grp-7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Sumgrp-17rplc-20">
    <w:name w:val="cat-Sum grp-17 rplc-20"/>
    <w:basedOn w:val="a0"/>
  </w:style>
  <w:style w:type="character" w:customStyle="1" w:styleId="cat-FIOgrp-8rplc-21">
    <w:name w:val="cat-FIO grp-8 rplc-21"/>
    <w:basedOn w:val="a0"/>
  </w:style>
  <w:style w:type="character" w:customStyle="1" w:styleId="cat-Sumgrp-18rplc-22">
    <w:name w:val="cat-Sum grp-18 rplc-22"/>
    <w:basedOn w:val="a0"/>
  </w:style>
  <w:style w:type="character" w:customStyle="1" w:styleId="cat-FIOgrp-9rplc-23">
    <w:name w:val="cat-FIO grp-9 rplc-23"/>
    <w:basedOn w:val="a0"/>
  </w:style>
  <w:style w:type="character" w:customStyle="1" w:styleId="cat-FIOgrp-7rplc-24">
    <w:name w:val="cat-FIO grp-7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FIOgrp-12rplc-26">
    <w:name w:val="cat-FIO grp-12 rplc-26"/>
    <w:basedOn w:val="a0"/>
  </w:style>
  <w:style w:type="character" w:customStyle="1" w:styleId="cat-FIOgrp-6rplc-27">
    <w:name w:val="cat-FIO grp-6 rplc-27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9rplc-30">
    <w:name w:val="cat-Sum grp-19 rplc-30"/>
    <w:basedOn w:val="a0"/>
  </w:style>
  <w:style w:type="character" w:customStyle="1" w:styleId="cat-Sumgrp-20rplc-31">
    <w:name w:val="cat-Sum grp-20 rplc-31"/>
    <w:basedOn w:val="a0"/>
  </w:style>
  <w:style w:type="character" w:customStyle="1" w:styleId="cat-FIOgrp-8rplc-32">
    <w:name w:val="cat-FIO grp-8 rplc-32"/>
    <w:basedOn w:val="a0"/>
  </w:style>
  <w:style w:type="character" w:customStyle="1" w:styleId="cat-Sumgrp-15rplc-33">
    <w:name w:val="cat-Sum grp-15 rplc-33"/>
    <w:basedOn w:val="a0"/>
  </w:style>
  <w:style w:type="character" w:customStyle="1" w:styleId="cat-Sumgrp-19rplc-34">
    <w:name w:val="cat-Sum grp-19 rplc-34"/>
    <w:basedOn w:val="a0"/>
  </w:style>
  <w:style w:type="character" w:customStyle="1" w:styleId="cat-Sumgrp-20rplc-35">
    <w:name w:val="cat-Sum grp-20 rplc-35"/>
    <w:basedOn w:val="a0"/>
  </w:style>
  <w:style w:type="character" w:customStyle="1" w:styleId="cat-FIOgrp-11rplc-36">
    <w:name w:val="cat-FIO grp-11 rplc-36"/>
    <w:basedOn w:val="a0"/>
  </w:style>
  <w:style w:type="character" w:customStyle="1" w:styleId="cat-Sumgrp-16rplc-37">
    <w:name w:val="cat-Sum grp-16 rplc-37"/>
    <w:basedOn w:val="a0"/>
  </w:style>
  <w:style w:type="character" w:customStyle="1" w:styleId="cat-FIOgrp-3rplc-38">
    <w:name w:val="cat-FIO grp-3 rplc-38"/>
    <w:basedOn w:val="a0"/>
  </w:style>
  <w:style w:type="character" w:customStyle="1" w:styleId="cat-FIOgrp-13rplc-39">
    <w:name w:val="cat-FIO grp-13 rplc-39"/>
    <w:basedOn w:val="a0"/>
  </w:style>
  <w:style w:type="character" w:customStyle="1" w:styleId="cat-PassportDatagrp-21rplc-40">
    <w:name w:val="cat-PassportData grp-21 rplc-40"/>
    <w:basedOn w:val="a0"/>
  </w:style>
  <w:style w:type="character" w:customStyle="1" w:styleId="cat-Sumgrp-15rplc-41">
    <w:name w:val="cat-Sum grp-15 rplc-41"/>
    <w:basedOn w:val="a0"/>
  </w:style>
  <w:style w:type="character" w:customStyle="1" w:styleId="cat-Sumgrp-16rplc-42">
    <w:name w:val="cat-Sum grp-16 rplc-42"/>
    <w:basedOn w:val="a0"/>
  </w:style>
  <w:style w:type="character" w:customStyle="1" w:styleId="cat-Addressgrp-2rplc-43">
    <w:name w:val="cat-Address grp-2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1772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