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0F832B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sz w:val="27"/>
          <w:szCs w:val="27"/>
          <w:lang w:val="en-BE" w:eastAsia="en-BE" w:bidi="ar-SA"/>
        </w:rPr>
        <w:t>РЕШЕНИЕ</w:t>
      </w:r>
    </w:p>
    <w:p w14:paraId="4427E023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Именем Российской Федерации</w:t>
      </w:r>
    </w:p>
    <w:p w14:paraId="48CE7E8C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</w:p>
    <w:p w14:paraId="34D9A6EA" w14:textId="77777777" w:rsidR="00000000" w:rsidRDefault="00756354">
      <w:pPr>
        <w:ind w:firstLine="567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31 октября 2019 года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rStyle w:val="cat-Addressgrp-0rplc-0"/>
          <w:sz w:val="27"/>
          <w:szCs w:val="27"/>
          <w:lang w:val="en-BE" w:eastAsia="en-BE" w:bidi="ar-SA"/>
        </w:rPr>
        <w:t>адрес</w:t>
      </w:r>
    </w:p>
    <w:p w14:paraId="1CE5219F" w14:textId="77777777" w:rsidR="00000000" w:rsidRDefault="00756354">
      <w:pPr>
        <w:ind w:firstLine="567"/>
        <w:rPr>
          <w:sz w:val="27"/>
          <w:szCs w:val="27"/>
          <w:lang w:val="en-BE" w:eastAsia="en-BE" w:bidi="ar-SA"/>
        </w:rPr>
      </w:pPr>
    </w:p>
    <w:p w14:paraId="1D479699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Преображенский районный суд адрес в составе </w:t>
      </w:r>
    </w:p>
    <w:p w14:paraId="5E692A25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председательствующего судьи </w:t>
      </w:r>
      <w:r>
        <w:rPr>
          <w:rStyle w:val="cat-FIOgrp-1rplc-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А, </w:t>
      </w:r>
    </w:p>
    <w:p w14:paraId="0382C0FC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при секретаре </w:t>
      </w:r>
      <w:r>
        <w:rPr>
          <w:rStyle w:val="cat-FIOgrp-2rplc-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</w:t>
      </w:r>
    </w:p>
    <w:p w14:paraId="4A323A78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рассмотрев в открытом судебном заседании гражданское дело </w:t>
      </w:r>
      <w:r>
        <w:rPr>
          <w:sz w:val="27"/>
          <w:szCs w:val="27"/>
          <w:lang w:val="en-BE" w:eastAsia="en-BE" w:bidi="ar-SA"/>
        </w:rPr>
        <w:t>№ 2-5839/2019 по иску  Публичного акционерного общества «Сбербанк России» в лице филиала – Московского банка ПАО Сбербанк к Никифорову Станиславу Александровичу о  взыскании задолженности и расходов по оплате госпошлины, руководствуясь ст. ст. 194-198, 199</w:t>
      </w:r>
      <w:r>
        <w:rPr>
          <w:sz w:val="27"/>
          <w:szCs w:val="27"/>
          <w:lang w:val="en-BE" w:eastAsia="en-BE" w:bidi="ar-SA"/>
        </w:rPr>
        <w:t xml:space="preserve"> ГПК РФ, суд</w:t>
      </w:r>
    </w:p>
    <w:p w14:paraId="03F9ECE8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</w:p>
    <w:p w14:paraId="2602358F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3DCD680C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удовлетворить.</w:t>
      </w:r>
    </w:p>
    <w:p w14:paraId="0C1D5793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Никифорова Станислава Александровича в пользу Публичного акционерного общества «Сбербанк России» в лице филиала – Московского банка ПАО Сбербанк сумму задолженности по банковской карте № 5469010017437585 в</w:t>
      </w:r>
      <w:r>
        <w:rPr>
          <w:sz w:val="27"/>
          <w:szCs w:val="27"/>
          <w:lang w:val="en-BE" w:eastAsia="en-BE" w:bidi="ar-SA"/>
        </w:rPr>
        <w:t xml:space="preserve"> размере </w:t>
      </w:r>
      <w:r>
        <w:rPr>
          <w:rStyle w:val="cat-Sumgrp-7rplc-5"/>
          <w:sz w:val="27"/>
          <w:szCs w:val="27"/>
          <w:lang w:val="en-BE" w:eastAsia="en-BE" w:bidi="ar-SA"/>
        </w:rPr>
        <w:t>сумма</w:t>
      </w:r>
    </w:p>
    <w:p w14:paraId="5CB55341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Никифорова Станислава Александровича в пользу Публичного акционерного общества «Сбербанк России» в лице филиала – Московского банка ПАО Сбербанк расходы по оплате государственной пошлины в размере </w:t>
      </w:r>
      <w:r>
        <w:rPr>
          <w:rStyle w:val="cat-Sumgrp-8rplc-7"/>
          <w:sz w:val="27"/>
          <w:szCs w:val="27"/>
          <w:lang w:val="en-BE" w:eastAsia="en-BE" w:bidi="ar-SA"/>
        </w:rPr>
        <w:t>сумма</w:t>
      </w:r>
    </w:p>
    <w:p w14:paraId="3347CEF0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</w:t>
      </w:r>
      <w:r>
        <w:rPr>
          <w:sz w:val="27"/>
          <w:szCs w:val="27"/>
          <w:lang w:val="en-BE" w:eastAsia="en-BE" w:bidi="ar-SA"/>
        </w:rPr>
        <w:t xml:space="preserve">но в апелляционном порядке в Московский городской суд через Преображенский районный суд </w:t>
      </w:r>
      <w:r>
        <w:rPr>
          <w:rStyle w:val="cat-Addressgrp-0rplc-8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течение месяца  со дня принятия решения в окончательной форме.  </w:t>
      </w:r>
    </w:p>
    <w:p w14:paraId="64DA9D5C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</w:p>
    <w:p w14:paraId="31D3B9E6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</w:p>
    <w:p w14:paraId="228F807A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rStyle w:val="cat-FIOgrp-6rplc-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 xml:space="preserve"> Ефремов</w:t>
      </w:r>
      <w:r>
        <w:rPr>
          <w:sz w:val="27"/>
          <w:szCs w:val="27"/>
          <w:lang w:val="en-BE" w:eastAsia="en-BE" w:bidi="ar-SA"/>
        </w:rPr>
        <w:br w:type="page"/>
      </w:r>
      <w:r>
        <w:rPr>
          <w:b/>
          <w:bCs/>
          <w:sz w:val="27"/>
          <w:szCs w:val="27"/>
          <w:lang w:val="en-BE" w:eastAsia="en-BE" w:bidi="ar-SA"/>
        </w:rPr>
        <w:lastRenderedPageBreak/>
        <w:t>РЕШЕНИЕ</w:t>
      </w:r>
    </w:p>
    <w:p w14:paraId="76408C94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255DF5D0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</w:p>
    <w:p w14:paraId="20AC03B5" w14:textId="77777777" w:rsidR="00000000" w:rsidRDefault="00756354">
      <w:pPr>
        <w:ind w:firstLine="567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31 октября 2019 года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</w:t>
      </w:r>
      <w:r>
        <w:rPr>
          <w:sz w:val="27"/>
          <w:szCs w:val="27"/>
          <w:lang w:val="en-BE" w:eastAsia="en-BE" w:bidi="ar-SA"/>
        </w:rPr>
        <w:t xml:space="preserve">                                </w:t>
      </w:r>
      <w:r>
        <w:rPr>
          <w:rStyle w:val="cat-Addressgrp-0rplc-10"/>
          <w:sz w:val="27"/>
          <w:szCs w:val="27"/>
          <w:lang w:val="en-BE" w:eastAsia="en-BE" w:bidi="ar-SA"/>
        </w:rPr>
        <w:t>адрес</w:t>
      </w:r>
    </w:p>
    <w:p w14:paraId="0216F3C0" w14:textId="77777777" w:rsidR="00000000" w:rsidRDefault="00756354">
      <w:pPr>
        <w:ind w:firstLine="567"/>
        <w:rPr>
          <w:sz w:val="27"/>
          <w:szCs w:val="27"/>
          <w:lang w:val="en-BE" w:eastAsia="en-BE" w:bidi="ar-SA"/>
        </w:rPr>
      </w:pPr>
    </w:p>
    <w:p w14:paraId="4591BAAE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Преображенский районный суд адрес в составе </w:t>
      </w:r>
    </w:p>
    <w:p w14:paraId="02B38C52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председательствующего судьи </w:t>
      </w:r>
      <w:r>
        <w:rPr>
          <w:rStyle w:val="cat-FIOgrp-1rplc-1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А, </w:t>
      </w:r>
    </w:p>
    <w:p w14:paraId="3D1AC782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при секретаре </w:t>
      </w:r>
      <w:r>
        <w:rPr>
          <w:rStyle w:val="cat-FIOgrp-2rplc-1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открытом судебном заседании гражданское дело № 2-5839/2019 по иску  Публичного акционерного общества «Сбе</w:t>
      </w:r>
      <w:r>
        <w:rPr>
          <w:sz w:val="27"/>
          <w:szCs w:val="27"/>
          <w:lang w:val="en-BE" w:eastAsia="en-BE" w:bidi="ar-SA"/>
        </w:rPr>
        <w:t>рбанк России» в лице филиала – Московского банка ПАО Сбербанк к Никифорову Станиславу Александровичу о  взыскании задолженности и расходов по оплате госпошлины,</w:t>
      </w:r>
    </w:p>
    <w:p w14:paraId="47649607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установил:</w:t>
      </w:r>
    </w:p>
    <w:p w14:paraId="78DC662D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</w:p>
    <w:p w14:paraId="3A48D22C" w14:textId="77777777" w:rsidR="00000000" w:rsidRDefault="00756354">
      <w:pPr>
        <w:widowControl w:val="0"/>
        <w:ind w:left="20" w:right="20"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Сбербанк России» в лице филиала – Московского банка ПАО Сбербанк обратилс</w:t>
      </w:r>
      <w:r>
        <w:rPr>
          <w:sz w:val="27"/>
          <w:szCs w:val="27"/>
          <w:lang w:val="en-BE" w:eastAsia="en-BE" w:bidi="ar-SA"/>
        </w:rPr>
        <w:t>я в суд с иском к ответчику Никифорову С.А. о взыскании задолженности, в котором просил:</w:t>
      </w:r>
    </w:p>
    <w:p w14:paraId="16B3A559" w14:textId="77777777" w:rsidR="00000000" w:rsidRDefault="00756354">
      <w:pPr>
        <w:widowControl w:val="0"/>
        <w:ind w:left="20" w:right="20"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 взыскать с Никифорова Станислава Александровича в пользу Публичного акционерного общества «Сбербанк России» в лице филиала – Московского банка ПАО Сбербанк сумму зад</w:t>
      </w:r>
      <w:r>
        <w:rPr>
          <w:sz w:val="27"/>
          <w:szCs w:val="27"/>
          <w:lang w:val="en-BE" w:eastAsia="en-BE" w:bidi="ar-SA"/>
        </w:rPr>
        <w:t xml:space="preserve">олженности по банковской карте № 5469010017437585 в размере </w:t>
      </w:r>
      <w:r>
        <w:rPr>
          <w:rStyle w:val="cat-Sumgrp-7rplc-1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;</w:t>
      </w:r>
    </w:p>
    <w:p w14:paraId="04DB0620" w14:textId="77777777" w:rsidR="00000000" w:rsidRDefault="00756354">
      <w:pPr>
        <w:widowControl w:val="0"/>
        <w:ind w:left="20" w:right="20"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 взыскать с Никифорова Станислава Александровича в пользу Публичного акционерного общества «Сбербанк России» в лице филиала – Московского банка ПАО Сбербанк расходы по оплате государственн</w:t>
      </w:r>
      <w:r>
        <w:rPr>
          <w:sz w:val="27"/>
          <w:szCs w:val="27"/>
          <w:lang w:val="en-BE" w:eastAsia="en-BE" w:bidi="ar-SA"/>
        </w:rPr>
        <w:t xml:space="preserve">ой пошлины в размере </w:t>
      </w:r>
      <w:r>
        <w:rPr>
          <w:rStyle w:val="cat-Sumgrp-8rplc-18"/>
          <w:sz w:val="27"/>
          <w:szCs w:val="27"/>
          <w:lang w:val="en-BE" w:eastAsia="en-BE" w:bidi="ar-SA"/>
        </w:rPr>
        <w:t>сумма</w:t>
      </w:r>
    </w:p>
    <w:p w14:paraId="6186B557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Представитель истца ПАО Сбербанк России» в лице филиала – Московского банка ПАО Сбербанк в судебное заседание не явился, извещен о дате, времени и месте слушания дела, просил о рассмотрении без его участия.</w:t>
      </w:r>
    </w:p>
    <w:p w14:paraId="07E7C1E5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Никифоров С.А</w:t>
      </w:r>
      <w:r>
        <w:rPr>
          <w:sz w:val="27"/>
          <w:szCs w:val="27"/>
          <w:lang w:val="en-BE" w:eastAsia="en-BE" w:bidi="ar-SA"/>
        </w:rPr>
        <w:t>. в судебное заседание не явился, при этом надлежащим образом извещался о времени и месте судебного заседания, о чем в деле имеются соответствующие документы.</w:t>
      </w:r>
    </w:p>
    <w:p w14:paraId="61062842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со ст. 167 ГПК РФ лица, дело рассмотрено лиц, участвующих в деле. </w:t>
      </w:r>
    </w:p>
    <w:p w14:paraId="4443636A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Изучив исковое </w:t>
      </w:r>
      <w:r>
        <w:rPr>
          <w:sz w:val="27"/>
          <w:szCs w:val="27"/>
          <w:lang w:val="en-BE" w:eastAsia="en-BE" w:bidi="ar-SA"/>
        </w:rPr>
        <w:t>заявление, исследовав письменные материалы дела, оценив доказательства в их совокупности, суд приходит к следующему.</w:t>
      </w:r>
    </w:p>
    <w:p w14:paraId="6849A183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Судом установлено, что 03.02.2014 года ПАО Сбербанк и Никифоров С.А. заключили договор на предоставление возобновляемой кредитной линии пос</w:t>
      </w:r>
      <w:r>
        <w:rPr>
          <w:sz w:val="27"/>
          <w:szCs w:val="27"/>
          <w:lang w:val="en-BE" w:eastAsia="en-BE" w:bidi="ar-SA"/>
        </w:rPr>
        <w:t>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оферты путем оформления ответчиком заявления на получение кредитной карты Сбербанка России</w:t>
      </w:r>
      <w:r>
        <w:rPr>
          <w:sz w:val="27"/>
          <w:szCs w:val="27"/>
          <w:lang w:val="en-BE" w:eastAsia="en-BE" w:bidi="ar-SA"/>
        </w:rPr>
        <w:t xml:space="preserve"> и ознакомления его с Условиями выпуска и обслуживания кредитной карты Сбербанка, Тарифами Банка и Памяткой Держателя международных банковских карт. </w:t>
      </w:r>
    </w:p>
    <w:p w14:paraId="6BC60DC8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Данный договор, по своему существу, является договором присоединения, </w:t>
      </w:r>
      <w:r>
        <w:rPr>
          <w:sz w:val="27"/>
          <w:szCs w:val="27"/>
          <w:lang w:val="en-BE" w:eastAsia="en-BE" w:bidi="ar-SA"/>
        </w:rPr>
        <w:lastRenderedPageBreak/>
        <w:t>основные положения которого в одност</w:t>
      </w:r>
      <w:r>
        <w:rPr>
          <w:sz w:val="27"/>
          <w:szCs w:val="27"/>
          <w:lang w:val="en-BE" w:eastAsia="en-BE" w:bidi="ar-SA"/>
        </w:rPr>
        <w:t>ороннем порядке сформулированы Банком в Условиях.</w:t>
      </w:r>
    </w:p>
    <w:p w14:paraId="280BA0C7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статьям 309, 310 ГК РФ обязательства должны исполняться надлежащим образом в соответствии с условиями обязательства и требованиями – в соответствии с обычаями делового оборота или иными обычно пред</w:t>
      </w:r>
      <w:r>
        <w:rPr>
          <w:sz w:val="27"/>
          <w:szCs w:val="27"/>
          <w:lang w:val="en-BE" w:eastAsia="en-BE" w:bidi="ar-SA"/>
        </w:rPr>
        <w:t>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6123B427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статьями 809, 819 ГК РФ заемщик обязан уплатить кредитору проц</w:t>
      </w:r>
      <w:r>
        <w:rPr>
          <w:sz w:val="27"/>
          <w:szCs w:val="27"/>
          <w:lang w:val="en-BE" w:eastAsia="en-BE" w:bidi="ar-SA"/>
        </w:rPr>
        <w:t>енты за пользование кредитом в размере и порядке, определенном договором, которые выплачиваются до дня возврата кредита; банк или иная кредитная организация, заключившая с заемщиком кредитный договор, обязана предоставить ему денежные средства, составляющи</w:t>
      </w:r>
      <w:r>
        <w:rPr>
          <w:sz w:val="27"/>
          <w:szCs w:val="27"/>
          <w:lang w:val="en-BE" w:eastAsia="en-BE" w:bidi="ar-SA"/>
        </w:rPr>
        <w:t>е сумму кредита, на условиях, предусмотренных договором.</w:t>
      </w:r>
    </w:p>
    <w:p w14:paraId="31C32F69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связи с ненадлежащим исполнением заемщиком обязательств по кредитному договору, в том числе в части своевременного погашения кредита, истец потребовал от ответчика досрочно погасить кредит в полном</w:t>
      </w:r>
      <w:r>
        <w:rPr>
          <w:sz w:val="27"/>
          <w:szCs w:val="27"/>
          <w:lang w:val="en-BE" w:eastAsia="en-BE" w:bidi="ar-SA"/>
        </w:rPr>
        <w:t xml:space="preserve"> объеме и уплатить причитающиеся проценты за пользование кредитом.</w:t>
      </w:r>
    </w:p>
    <w:p w14:paraId="27FE908F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Исходя из пункта 1 статьи 811 ГК РФ в случае нарушения заемщиком сроков возврата суммы кредита, на эту сумму подлежат уплате проценты в размере, предусмотренном статьей 395 ГК РФ.</w:t>
      </w:r>
    </w:p>
    <w:p w14:paraId="6BFC8760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r>
        <w:rPr>
          <w:sz w:val="27"/>
          <w:szCs w:val="27"/>
          <w:lang w:val="en-BE" w:eastAsia="en-BE" w:bidi="ar-SA"/>
        </w:rPr>
        <w:t>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51E26E60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Материала</w:t>
      </w:r>
      <w:r>
        <w:rPr>
          <w:sz w:val="27"/>
          <w:szCs w:val="27"/>
          <w:lang w:val="en-BE" w:eastAsia="en-BE" w:bidi="ar-SA"/>
        </w:rPr>
        <w:t xml:space="preserve">ми дела установлено, что во исполнение заключенного договора ответчику была выдана кредитная карта  с лимитом кредита </w:t>
      </w:r>
      <w:r>
        <w:rPr>
          <w:rStyle w:val="cat-Sumgrp-9rplc-2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под                18,9  % годовых, условия предоставления и возврата которого изложены в Условиях, информации о полной стоимости кр</w:t>
      </w:r>
      <w:r>
        <w:rPr>
          <w:sz w:val="27"/>
          <w:szCs w:val="27"/>
          <w:lang w:val="en-BE" w:eastAsia="en-BE" w:bidi="ar-SA"/>
        </w:rPr>
        <w:t>едита, прилагаемой к Условиям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76B1467E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Условиям, погашение кредита и уплата процент</w:t>
      </w:r>
      <w:r>
        <w:rPr>
          <w:sz w:val="27"/>
          <w:szCs w:val="27"/>
          <w:lang w:val="en-BE" w:eastAsia="en-BE" w:bidi="ar-SA"/>
        </w:rPr>
        <w:t>ов за его пользование осуществляется ежемесячно по частям (оплата обязательного платежа) или полностью (оплата суммы задолженности) в соответствии с информацией, указанной в отчете, путем пополнения счета карты не позднее двадцати календарных дней с даты ф</w:t>
      </w:r>
      <w:r>
        <w:rPr>
          <w:sz w:val="27"/>
          <w:szCs w:val="27"/>
          <w:lang w:val="en-BE" w:eastAsia="en-BE" w:bidi="ar-SA"/>
        </w:rPr>
        <w:t xml:space="preserve">ормирования отчета по карте. </w:t>
      </w:r>
    </w:p>
    <w:p w14:paraId="09EA4604" w14:textId="77777777" w:rsidR="00000000" w:rsidRDefault="00756354">
      <w:pPr>
        <w:widowControl w:val="0"/>
        <w:ind w:left="20" w:right="20"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Пунктом 3.9. Условий предусмотрено, что за несвоевременное погашение обязательных платежей взимается неустойка в соответствии с Тарифами Банка. </w:t>
      </w:r>
    </w:p>
    <w:p w14:paraId="7B8CACD7" w14:textId="77777777" w:rsidR="00000000" w:rsidRDefault="00756354">
      <w:pPr>
        <w:widowControl w:val="0"/>
        <w:ind w:left="20" w:right="20"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Как следует из иска платежи в счет погашения задолженности по кредиту ответчиком </w:t>
      </w:r>
      <w:r>
        <w:rPr>
          <w:sz w:val="27"/>
          <w:szCs w:val="27"/>
          <w:lang w:val="en-BE" w:eastAsia="en-BE" w:bidi="ar-SA"/>
        </w:rPr>
        <w:t xml:space="preserve">производились с нарушениями в части сроков и сумм, обязательных платежей. </w:t>
      </w:r>
    </w:p>
    <w:p w14:paraId="5ECFA672" w14:textId="77777777" w:rsidR="00000000" w:rsidRDefault="00756354">
      <w:pPr>
        <w:widowControl w:val="0"/>
        <w:ind w:left="20" w:right="20"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Материалами дела подтверждается, что истцом в  адрес ответчика 13.06.2018 г. было направлено письмо с требованием о досрочном возврате суммы кредита, процентов за пользование кредит</w:t>
      </w:r>
      <w:r>
        <w:rPr>
          <w:sz w:val="27"/>
          <w:szCs w:val="27"/>
          <w:lang w:val="en-BE" w:eastAsia="en-BE" w:bidi="ar-SA"/>
        </w:rPr>
        <w:t>ом и уплате неустойки.</w:t>
      </w:r>
    </w:p>
    <w:p w14:paraId="5F314472" w14:textId="77777777" w:rsidR="00000000" w:rsidRDefault="00756354">
      <w:pPr>
        <w:widowControl w:val="0"/>
        <w:ind w:left="20" w:right="20"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Судом установлено, что по состоянию на 18.10.2018 года у ответчика образовалась просроченная задолженность в размере </w:t>
      </w:r>
      <w:r>
        <w:rPr>
          <w:rStyle w:val="cat-Sumgrp-7rplc-2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которых: </w:t>
      </w:r>
      <w:r>
        <w:rPr>
          <w:rStyle w:val="cat-Sumgrp-10rplc-2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просроченный основной долг, </w:t>
      </w:r>
      <w:r>
        <w:rPr>
          <w:rStyle w:val="cat-Sumgrp-11rplc-2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просроченные проценты, </w:t>
      </w:r>
      <w:r>
        <w:rPr>
          <w:rStyle w:val="cat-Sumgrp-12rplc-2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неустойка.</w:t>
      </w:r>
    </w:p>
    <w:p w14:paraId="001BABE0" w14:textId="77777777" w:rsidR="00000000" w:rsidRDefault="00756354">
      <w:pPr>
        <w:widowControl w:val="0"/>
        <w:ind w:left="20" w:right="20"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Данное обст</w:t>
      </w:r>
      <w:r>
        <w:rPr>
          <w:sz w:val="27"/>
          <w:szCs w:val="27"/>
          <w:lang w:val="en-BE" w:eastAsia="en-BE" w:bidi="ar-SA"/>
        </w:rPr>
        <w:t xml:space="preserve">оятельство подтверждается расчетом истца и выпиской по счету, не доверять которым у суда не имеется оснований. Факт заключения кредитного договора, а также наличия задолженности и размер задолженности ответчиком в ходе рассмотрения дела не оспаривался. </w:t>
      </w:r>
    </w:p>
    <w:p w14:paraId="409D576A" w14:textId="77777777" w:rsidR="00000000" w:rsidRDefault="00756354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</w:t>
      </w:r>
      <w:r>
        <w:rPr>
          <w:sz w:val="27"/>
          <w:szCs w:val="27"/>
          <w:lang w:val="en-BE" w:eastAsia="en-BE" w:bidi="ar-SA"/>
        </w:rPr>
        <w:t xml:space="preserve">к усматривается из материалов дела, долг истцу ответчиком не возвращен, доказательств обратного суду не представлено, судом в ходе рассмотрения дела не получено. </w:t>
      </w:r>
    </w:p>
    <w:p w14:paraId="6F2F4956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связи с допущенной Заемщиком просроченной задолженностью, свидетельствующей о ненадлежащем </w:t>
      </w:r>
      <w:r>
        <w:rPr>
          <w:sz w:val="27"/>
          <w:szCs w:val="27"/>
          <w:lang w:val="en-BE" w:eastAsia="en-BE" w:bidi="ar-SA"/>
        </w:rPr>
        <w:t xml:space="preserve">исполнении обязательства по кредитному договору, Банк желает воспользоваться своим правом и  взыскать образовавшуюся по кредитному договору задолженность.  </w:t>
      </w:r>
    </w:p>
    <w:p w14:paraId="041D4994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таких обстоятельствах, учитывая, что в соответствии со ст. ст. 307, 309, 310, 819 ГК РФ ответчи</w:t>
      </w:r>
      <w:r>
        <w:rPr>
          <w:sz w:val="27"/>
          <w:szCs w:val="27"/>
          <w:lang w:val="en-BE" w:eastAsia="en-BE" w:bidi="ar-SA"/>
        </w:rPr>
        <w:t>к обязан был выполнить, принятые на себя обязательства в установленный срок, а односторонний отказ от исполнения обязательств и одностороннее изменение условий договоров не допустимы, учитывая, что на момент рассмотрения дела судом ответчик добровольно усл</w:t>
      </w:r>
      <w:r>
        <w:rPr>
          <w:sz w:val="27"/>
          <w:szCs w:val="27"/>
          <w:lang w:val="en-BE" w:eastAsia="en-BE" w:bidi="ar-SA"/>
        </w:rPr>
        <w:t xml:space="preserve">овия договора не выполнил и предъявленную истцом ко взысканию задолженность в полном объеме так и не погасил, суд считает возможным удовлетворить исковые требования истца и взыскать с ответчика кредитную задолженность в сумме </w:t>
      </w:r>
      <w:r>
        <w:rPr>
          <w:rStyle w:val="cat-Sumgrp-7rplc-2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а также в соответствии </w:t>
      </w:r>
      <w:r>
        <w:rPr>
          <w:sz w:val="27"/>
          <w:szCs w:val="27"/>
          <w:lang w:val="en-BE" w:eastAsia="en-BE" w:bidi="ar-SA"/>
        </w:rPr>
        <w:t xml:space="preserve">со ст.98 ГПК РФ расходы по оплате госпошлины оплаченные истцом при подаче иска в сумме </w:t>
      </w:r>
      <w:r>
        <w:rPr>
          <w:rStyle w:val="cat-Sumgrp-8rplc-27"/>
          <w:sz w:val="27"/>
          <w:szCs w:val="27"/>
          <w:lang w:val="en-BE" w:eastAsia="en-BE" w:bidi="ar-SA"/>
        </w:rPr>
        <w:t>сумма</w:t>
      </w:r>
    </w:p>
    <w:p w14:paraId="729C6471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pacing w:val="1"/>
          <w:sz w:val="27"/>
          <w:szCs w:val="27"/>
          <w:lang w:val="en-BE" w:eastAsia="en-BE" w:bidi="ar-SA"/>
        </w:rPr>
        <w:t xml:space="preserve">На основании изложенного </w:t>
      </w:r>
      <w:r>
        <w:rPr>
          <w:sz w:val="27"/>
          <w:szCs w:val="27"/>
          <w:lang w:val="en-BE" w:eastAsia="en-BE" w:bidi="ar-SA"/>
        </w:rPr>
        <w:t xml:space="preserve">и руководствуясь ст.ст. 194-199 ГПК РФ, суд </w:t>
      </w:r>
    </w:p>
    <w:p w14:paraId="74C62D4C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71C4AC53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2113E5C3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удовлетворить.</w:t>
      </w:r>
    </w:p>
    <w:p w14:paraId="13623C30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Никифорова Станислава Александровича в пользу Публичног</w:t>
      </w:r>
      <w:r>
        <w:rPr>
          <w:sz w:val="27"/>
          <w:szCs w:val="27"/>
          <w:lang w:val="en-BE" w:eastAsia="en-BE" w:bidi="ar-SA"/>
        </w:rPr>
        <w:t xml:space="preserve">о акционерного общества «Сбербанк России» в лице филиала – Московского банка ПАО Сбербанк сумму задолженности по банковской карте № 5469010017437585 в размере </w:t>
      </w:r>
      <w:r>
        <w:rPr>
          <w:rStyle w:val="cat-Sumgrp-7rplc-29"/>
          <w:sz w:val="27"/>
          <w:szCs w:val="27"/>
          <w:lang w:val="en-BE" w:eastAsia="en-BE" w:bidi="ar-SA"/>
        </w:rPr>
        <w:t>сумма</w:t>
      </w:r>
    </w:p>
    <w:p w14:paraId="3AABC8D1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Никифорова Станислава Александровича в пользу Публичного акционерного общества «</w:t>
      </w:r>
      <w:r>
        <w:rPr>
          <w:sz w:val="27"/>
          <w:szCs w:val="27"/>
          <w:lang w:val="en-BE" w:eastAsia="en-BE" w:bidi="ar-SA"/>
        </w:rPr>
        <w:t xml:space="preserve">Сбербанк России» в лице филиала – Московского банка ПАО Сбербанк расходы по оплате государственной пошлины в размере </w:t>
      </w:r>
      <w:r>
        <w:rPr>
          <w:rStyle w:val="cat-Sumgrp-8rplc-31"/>
          <w:sz w:val="27"/>
          <w:szCs w:val="27"/>
          <w:lang w:val="en-BE" w:eastAsia="en-BE" w:bidi="ar-SA"/>
        </w:rPr>
        <w:t>сумма</w:t>
      </w:r>
    </w:p>
    <w:p w14:paraId="6B43C96C" w14:textId="77777777" w:rsidR="00000000" w:rsidRDefault="00756354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Преображенский районный суд </w:t>
      </w:r>
      <w:r>
        <w:rPr>
          <w:rStyle w:val="cat-Addressgrp-0rplc-3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течение ме</w:t>
      </w:r>
      <w:r>
        <w:rPr>
          <w:sz w:val="27"/>
          <w:szCs w:val="27"/>
          <w:lang w:val="en-BE" w:eastAsia="en-BE" w:bidi="ar-SA"/>
        </w:rPr>
        <w:t xml:space="preserve">сяца  со дня принятия решения в окончательной форме.  </w:t>
      </w:r>
    </w:p>
    <w:p w14:paraId="229329B9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</w:p>
    <w:p w14:paraId="02B470DB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</w:p>
    <w:p w14:paraId="5F5A4272" w14:textId="77777777" w:rsidR="00000000" w:rsidRDefault="00756354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rStyle w:val="cat-FIOgrp-6rplc-3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 xml:space="preserve"> Ефремов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354"/>
    <w:rsid w:val="0075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6C2F760"/>
  <w15:chartTrackingRefBased/>
  <w15:docId w15:val="{598C797A-D5FD-4678-836B-A820C3EF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1rplc-1">
    <w:name w:val="cat-FIO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Sumgrp-7rplc-5">
    <w:name w:val="cat-Sum grp-7 rplc-5"/>
    <w:basedOn w:val="a0"/>
  </w:style>
  <w:style w:type="character" w:customStyle="1" w:styleId="cat-Sumgrp-8rplc-7">
    <w:name w:val="cat-Sum grp-8 rplc-7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FIOgrp-6rplc-9">
    <w:name w:val="cat-FIO grp-6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FIOgrp-1rplc-11">
    <w:name w:val="cat-FIO grp-1 rplc-11"/>
    <w:basedOn w:val="a0"/>
  </w:style>
  <w:style w:type="character" w:customStyle="1" w:styleId="cat-FIOgrp-2rplc-12">
    <w:name w:val="cat-FIO grp-2 rplc-12"/>
    <w:basedOn w:val="a0"/>
  </w:style>
  <w:style w:type="character" w:customStyle="1" w:styleId="cat-Sumgrp-7rplc-16">
    <w:name w:val="cat-Sum grp-7 rplc-16"/>
    <w:basedOn w:val="a0"/>
  </w:style>
  <w:style w:type="character" w:customStyle="1" w:styleId="cat-Sumgrp-8rplc-18">
    <w:name w:val="cat-Sum grp-8 rplc-18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7rplc-22">
    <w:name w:val="cat-Sum grp-7 rplc-22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11rplc-24">
    <w:name w:val="cat-Sum grp-11 rplc-24"/>
    <w:basedOn w:val="a0"/>
  </w:style>
  <w:style w:type="character" w:customStyle="1" w:styleId="cat-Sumgrp-12rplc-25">
    <w:name w:val="cat-Sum grp-12 rplc-25"/>
    <w:basedOn w:val="a0"/>
  </w:style>
  <w:style w:type="character" w:customStyle="1" w:styleId="cat-Sumgrp-7rplc-26">
    <w:name w:val="cat-Sum grp-7 rplc-26"/>
    <w:basedOn w:val="a0"/>
  </w:style>
  <w:style w:type="character" w:customStyle="1" w:styleId="cat-Sumgrp-8rplc-27">
    <w:name w:val="cat-Sum grp-8 rplc-27"/>
    <w:basedOn w:val="a0"/>
  </w:style>
  <w:style w:type="character" w:customStyle="1" w:styleId="cat-Sumgrp-7rplc-29">
    <w:name w:val="cat-Sum grp-7 rplc-29"/>
    <w:basedOn w:val="a0"/>
  </w:style>
  <w:style w:type="character" w:customStyle="1" w:styleId="cat-Sumgrp-8rplc-31">
    <w:name w:val="cat-Sum grp-8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FIOgrp-6rplc-33">
    <w:name w:val="cat-FIO grp-6 rplc-3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