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CC73A8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РЕШЕНИЕ</w:t>
      </w:r>
    </w:p>
    <w:p w14:paraId="2C7DD451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72470190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2913DEDC" w14:textId="77777777" w:rsidR="00000000" w:rsidRDefault="00F402CB">
      <w:pPr>
        <w:ind w:firstLine="567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01 октября 2019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7A5966F9" w14:textId="77777777" w:rsidR="00000000" w:rsidRDefault="00F402CB">
      <w:pPr>
        <w:ind w:firstLine="567"/>
        <w:rPr>
          <w:sz w:val="28"/>
          <w:szCs w:val="28"/>
          <w:lang w:val="en-BE" w:eastAsia="en-BE" w:bidi="ar-SA"/>
        </w:rPr>
      </w:pPr>
    </w:p>
    <w:p w14:paraId="52D0627B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Преображенский районный суд адрес в составе </w:t>
      </w:r>
    </w:p>
    <w:p w14:paraId="1F5EE49F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председательствующего судьи </w:t>
      </w:r>
      <w:r>
        <w:rPr>
          <w:rStyle w:val="cat-FIOgrp-3rplc-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А, </w:t>
      </w:r>
    </w:p>
    <w:p w14:paraId="16757CBC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4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343EEB06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</w:t>
      </w:r>
      <w:r>
        <w:rPr>
          <w:sz w:val="28"/>
          <w:szCs w:val="28"/>
          <w:lang w:val="en-BE" w:eastAsia="en-BE" w:bidi="ar-SA"/>
        </w:rPr>
        <w:t>ело № 02-5840/2019 по иску  Публичного акционерного общества «Сбербанк России» в лице филиала – Московского банка ПАО Сбербанк к Симонову Роману Анатольевичу о взыскании задолженности по эмиссионному контракту, расходов по оплате государственной пошлины, р</w:t>
      </w:r>
      <w:r>
        <w:rPr>
          <w:sz w:val="28"/>
          <w:szCs w:val="28"/>
          <w:lang w:val="en-BE" w:eastAsia="en-BE" w:bidi="ar-SA"/>
        </w:rPr>
        <w:t>уководствуясь ст. ст. 194-198, 199 ГПК РФ, суд</w:t>
      </w:r>
    </w:p>
    <w:p w14:paraId="6CCB1DE4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4746B66E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7ED16483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4209EB87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Исковое заявление ПАО «Сбербанк России» в лице филиала – Московского банка ПАО Сбербанк – удовлетворить.</w:t>
      </w:r>
    </w:p>
    <w:p w14:paraId="119D704A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Симонова Романа Анатольевича в пользу Публичного акционерного общества «Сбербанк Рос</w:t>
      </w:r>
      <w:r>
        <w:rPr>
          <w:sz w:val="28"/>
          <w:szCs w:val="28"/>
          <w:lang w:val="en-BE" w:eastAsia="en-BE" w:bidi="ar-SA"/>
        </w:rPr>
        <w:t xml:space="preserve">сии» в лице филиала – Московского банка ПАО Сбербанк сумму задолженности по эмиссионному контракту № 0910-Р-6966201990 в размере </w:t>
      </w:r>
      <w:r>
        <w:rPr>
          <w:rStyle w:val="cat-Sumgrp-9rplc-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5FE97CFB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Моско</w:t>
      </w:r>
      <w:r>
        <w:rPr>
          <w:sz w:val="28"/>
          <w:szCs w:val="28"/>
          <w:lang w:val="en-BE" w:eastAsia="en-BE" w:bidi="ar-SA"/>
        </w:rPr>
        <w:t xml:space="preserve">вский городской суд через Преображенский районный суд </w:t>
      </w:r>
      <w:r>
        <w:rPr>
          <w:rStyle w:val="cat-Addressgrp-0rplc-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 со дня принятия решения в окончательной форме.  </w:t>
      </w:r>
    </w:p>
    <w:p w14:paraId="1B6C8892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2DC00548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3A97767F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rStyle w:val="cat-FIOgrp-8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Ефремов</w:t>
      </w:r>
      <w:r>
        <w:rPr>
          <w:sz w:val="28"/>
          <w:szCs w:val="28"/>
          <w:lang w:val="en-BE" w:eastAsia="en-BE" w:bidi="ar-SA"/>
        </w:rPr>
        <w:br w:type="page"/>
      </w:r>
      <w:r>
        <w:rPr>
          <w:sz w:val="28"/>
          <w:szCs w:val="28"/>
          <w:lang w:val="en-BE" w:eastAsia="en-BE" w:bidi="ar-SA"/>
        </w:rPr>
        <w:lastRenderedPageBreak/>
        <w:t>РЕШЕНИЕ</w:t>
      </w:r>
    </w:p>
    <w:p w14:paraId="5FA9A9B8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0AE0F1E8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72AD00A2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01 октября 2019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 </w:t>
      </w:r>
      <w:r>
        <w:rPr>
          <w:rStyle w:val="cat-Addressgrp-0rplc-9"/>
          <w:sz w:val="28"/>
          <w:szCs w:val="28"/>
          <w:lang w:val="en-BE" w:eastAsia="en-BE" w:bidi="ar-SA"/>
        </w:rPr>
        <w:t>адрес</w:t>
      </w:r>
    </w:p>
    <w:p w14:paraId="71FE3F42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1CDC348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Преображ</w:t>
      </w:r>
      <w:r>
        <w:rPr>
          <w:sz w:val="28"/>
          <w:szCs w:val="28"/>
          <w:lang w:val="en-BE" w:eastAsia="en-BE" w:bidi="ar-SA"/>
        </w:rPr>
        <w:t xml:space="preserve">енский районный суд адрес в составе </w:t>
      </w:r>
    </w:p>
    <w:p w14:paraId="0DC98830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председательствующего судьи </w:t>
      </w:r>
      <w:r>
        <w:rPr>
          <w:rStyle w:val="cat-FIOgrp-3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А, </w:t>
      </w:r>
    </w:p>
    <w:p w14:paraId="077A438D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4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787E2ED8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02-5840/2019 по иску  Публичного акционерного общества «Сбербанк России» в лице филиала – Московского ба</w:t>
      </w:r>
      <w:r>
        <w:rPr>
          <w:sz w:val="28"/>
          <w:szCs w:val="28"/>
          <w:lang w:val="en-BE" w:eastAsia="en-BE" w:bidi="ar-SA"/>
        </w:rPr>
        <w:t>нка ПАО Сбербанк к Симонову Роману Анатольевичу о взыскании задолженности по эмиссионному контракту, расходов по оплате государственной пошлины,</w:t>
      </w:r>
    </w:p>
    <w:p w14:paraId="1BD7FE45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484262D3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35D6169D" w14:textId="77777777" w:rsidR="00000000" w:rsidRDefault="00F402CB">
      <w:pPr>
        <w:widowControl w:val="0"/>
        <w:ind w:left="20" w:right="20"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Сбербанк России» в лице филиала – Московского банка ПАО Сбербанк обратился в суд с исковы</w:t>
      </w:r>
      <w:r>
        <w:rPr>
          <w:sz w:val="28"/>
          <w:szCs w:val="28"/>
          <w:lang w:val="en-BE" w:eastAsia="en-BE" w:bidi="ar-SA"/>
        </w:rPr>
        <w:t xml:space="preserve">м заявлением к ответчику Симонову Р.А. о взыскании задолженности по эмиссионному контракту в размере </w:t>
      </w:r>
      <w:r>
        <w:rPr>
          <w:rStyle w:val="cat-Sumgrp-11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расходов на оплату государственной пошлины в размере </w:t>
      </w:r>
      <w:r>
        <w:rPr>
          <w:rStyle w:val="cat-Sumgrp-12rplc-15"/>
          <w:sz w:val="28"/>
          <w:szCs w:val="28"/>
          <w:lang w:val="en-BE" w:eastAsia="en-BE" w:bidi="ar-SA"/>
        </w:rPr>
        <w:t>сумма</w:t>
      </w:r>
    </w:p>
    <w:p w14:paraId="712E5654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требований указано, что 14.10.2016  года между ПАО Сбербанк и Симоновым Р.А</w:t>
      </w:r>
      <w:r>
        <w:rPr>
          <w:sz w:val="28"/>
          <w:szCs w:val="28"/>
          <w:lang w:val="en-BE" w:eastAsia="en-BE" w:bidi="ar-SA"/>
        </w:rPr>
        <w:t>. заключен эмиссионный контракт № 0910-Р-6966201990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Кредитный лимит предо</w:t>
      </w:r>
      <w:r>
        <w:rPr>
          <w:sz w:val="28"/>
          <w:szCs w:val="28"/>
          <w:lang w:val="en-BE" w:eastAsia="en-BE" w:bidi="ar-SA"/>
        </w:rPr>
        <w:t>ставлялся ответчику на условиях, определяемых Тарифами истца, с которыми ответчик ознакомился при заключении договора о предоставлении кредитной линии. ПАО «Сбербанк России» свои обязательства исполнил надлежащим образом, предоставив ответчику кредитную ка</w:t>
      </w:r>
      <w:r>
        <w:rPr>
          <w:sz w:val="28"/>
          <w:szCs w:val="28"/>
          <w:lang w:val="en-BE" w:eastAsia="en-BE" w:bidi="ar-SA"/>
        </w:rPr>
        <w:t xml:space="preserve">рту с обозначенным кредитным лимитом. Ответчик указанными денежными средствами воспользовался, что подтверждается выпиской по карточному счету, однако принятые на себя по заключенному договору обязательства надлежащим образом не исполнял, задолженность по </w:t>
      </w:r>
      <w:r>
        <w:rPr>
          <w:sz w:val="28"/>
          <w:szCs w:val="28"/>
          <w:lang w:val="en-BE" w:eastAsia="en-BE" w:bidi="ar-SA"/>
        </w:rPr>
        <w:t>договору своевременно не возвращал.</w:t>
      </w:r>
    </w:p>
    <w:p w14:paraId="19B2D7CB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Представитель истца ПАО «Сбербанк России» в судебное заседание не явился, извещен о времени и месте рассмотрения дела надлежащим образом,  просил о рассмотрении дела в его отсутствие.  </w:t>
      </w:r>
    </w:p>
    <w:p w14:paraId="7D0D4336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Ответчик в судебное заседание не</w:t>
      </w:r>
      <w:r>
        <w:rPr>
          <w:sz w:val="28"/>
          <w:szCs w:val="28"/>
          <w:lang w:val="en-BE" w:eastAsia="en-BE" w:bidi="ar-SA"/>
        </w:rPr>
        <w:t xml:space="preserve"> явился, извещен надлежащим образом, о причинах неявки в судебное заседание не сообщил, доказательств уважительности причин неявки не представил, в связи с чем, на основании ст. 167 ГПК РФ суд счел возможным рассмотреть дело в отсутствие ответчика.</w:t>
      </w:r>
    </w:p>
    <w:p w14:paraId="00D85EDD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Исслед</w:t>
      </w:r>
      <w:r>
        <w:rPr>
          <w:sz w:val="28"/>
          <w:szCs w:val="28"/>
          <w:lang w:val="en-BE" w:eastAsia="en-BE" w:bidi="ar-SA"/>
        </w:rPr>
        <w:t xml:space="preserve">овав письменные материалы дела, оценив представленные доказательства, суд приходит к следующему. </w:t>
      </w:r>
    </w:p>
    <w:p w14:paraId="07BBFBA9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В силу ст. 819 ГК РФ по кредитному договору банк или иная кредитная </w:t>
      </w:r>
      <w:r>
        <w:rPr>
          <w:sz w:val="28"/>
          <w:szCs w:val="28"/>
          <w:lang w:val="en-BE" w:eastAsia="en-BE" w:bidi="ar-SA"/>
        </w:rPr>
        <w:lastRenderedPageBreak/>
        <w:t>организация (кредитор) обязуются предоставить денежные средства (кредит) заемщику в разме</w:t>
      </w:r>
      <w:r>
        <w:rPr>
          <w:sz w:val="28"/>
          <w:szCs w:val="28"/>
          <w:lang w:val="en-BE" w:eastAsia="en-BE" w:bidi="ar-SA"/>
        </w:rPr>
        <w:t xml:space="preserve">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1B23ECA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Согласно ч.1 ст. 810 ГК РФ заемщик обязан возвратить займодавцу полученную сумму займа в срок и в порядке, которые предусмот</w:t>
      </w:r>
      <w:r>
        <w:rPr>
          <w:sz w:val="28"/>
          <w:szCs w:val="28"/>
          <w:lang w:val="en-BE" w:eastAsia="en-BE" w:bidi="ar-SA"/>
        </w:rPr>
        <w:t xml:space="preserve">рены договором займа. </w:t>
      </w:r>
    </w:p>
    <w:p w14:paraId="3E1F99CC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В соответствии с ч.1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5D5BF123" w14:textId="77777777" w:rsidR="00000000" w:rsidRDefault="00F402CB">
      <w:pPr>
        <w:widowControl w:val="0"/>
        <w:spacing w:line="280" w:lineRule="atLeast"/>
        <w:ind w:left="20" w:right="20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силу положений с</w:t>
      </w:r>
      <w:r>
        <w:rPr>
          <w:sz w:val="28"/>
          <w:szCs w:val="28"/>
          <w:lang w:val="en-BE" w:eastAsia="en-BE" w:bidi="ar-SA"/>
        </w:rPr>
        <w:t>т. 811 ГК РФ,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</w:t>
      </w:r>
      <w:r>
        <w:rPr>
          <w:sz w:val="28"/>
          <w:szCs w:val="28"/>
          <w:lang w:val="en-BE" w:eastAsia="en-BE" w:bidi="ar-SA"/>
        </w:rPr>
        <w:t>жна была быть возвращена, до дня ее возврата займодавцу независимо от уплаты процентов, предусмотренных пунктом 1 статьи 809 настоящего Кодекса.  Если договором займа предусмотрено возвращение займа по частям (в рассрочку), то при нарушении заемщиком срока</w:t>
      </w:r>
      <w:r>
        <w:rPr>
          <w:sz w:val="28"/>
          <w:szCs w:val="28"/>
          <w:lang w:val="en-BE" w:eastAsia="en-BE" w:bidi="ar-SA"/>
        </w:rPr>
        <w:t>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2B3EB73D" w14:textId="77777777" w:rsidR="00000000" w:rsidRDefault="00F402CB">
      <w:pPr>
        <w:widowControl w:val="0"/>
        <w:ind w:left="20" w:right="20"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соответстви</w:t>
      </w:r>
      <w:r>
        <w:rPr>
          <w:sz w:val="28"/>
          <w:szCs w:val="28"/>
          <w:lang w:val="en-BE" w:eastAsia="en-BE" w:bidi="ar-SA"/>
        </w:rPr>
        <w:t>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20086BBD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14.10.2016  года между ПАО</w:t>
      </w:r>
      <w:r>
        <w:rPr>
          <w:sz w:val="28"/>
          <w:szCs w:val="28"/>
          <w:lang w:val="en-BE" w:eastAsia="en-BE" w:bidi="ar-SA"/>
        </w:rPr>
        <w:t xml:space="preserve"> Сбербанк и Симоновым Р.А. заключен эмиссионный контракт № 0910-Р-6966201990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</w:t>
      </w:r>
      <w:r>
        <w:rPr>
          <w:sz w:val="28"/>
          <w:szCs w:val="28"/>
          <w:lang w:val="en-BE" w:eastAsia="en-BE" w:bidi="ar-SA"/>
        </w:rPr>
        <w:t>ях. Кредитный лимит предоставлялся ответчику на условиях, определяемых Тарифами истца, с которыми ответчик ознакомился при заключении договора о предоставлении кредитной линии.</w:t>
      </w:r>
    </w:p>
    <w:p w14:paraId="7E19FD8F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отве</w:t>
      </w:r>
      <w:r>
        <w:rPr>
          <w:sz w:val="28"/>
          <w:szCs w:val="28"/>
          <w:lang w:val="en-BE" w:eastAsia="en-BE" w:bidi="ar-SA"/>
        </w:rPr>
        <w:t>тчиком заявления на получение кредитной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</w:t>
      </w:r>
      <w:r>
        <w:rPr>
          <w:sz w:val="28"/>
          <w:szCs w:val="28"/>
          <w:lang w:val="en-BE" w:eastAsia="en-BE" w:bidi="ar-SA"/>
        </w:rPr>
        <w:t xml:space="preserve"> и Памяткой по безопасности.</w:t>
      </w:r>
    </w:p>
    <w:p w14:paraId="4621573A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Данный договор, по своему существу является договором присоединения, основные положения которого в одностороннем порядке сформулированы Банком в Общих условиях. Возможность заключения такого договора предусмотрена статьей 428 </w:t>
      </w:r>
      <w:r>
        <w:rPr>
          <w:sz w:val="28"/>
          <w:szCs w:val="28"/>
          <w:lang w:val="en-BE" w:eastAsia="en-BE" w:bidi="ar-SA"/>
        </w:rPr>
        <w:t>ГК РФ.</w:t>
      </w:r>
    </w:p>
    <w:p w14:paraId="081C24B7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Во исполнение заключенного договора подразделением Банка ответчику выдана кредитная карта, условия предоставления и возврата которого изложены в Индивидуальных условиях, Условиях и в Тарифах Банка. Также ответчику открыт счет для отражения операций</w:t>
      </w:r>
      <w:r>
        <w:rPr>
          <w:sz w:val="28"/>
          <w:szCs w:val="28"/>
          <w:lang w:val="en-BE" w:eastAsia="en-BE" w:bidi="ar-SA"/>
        </w:rPr>
        <w:t>, проводимых с использованием международной кредитной карты в соответствии с заключенным договором.</w:t>
      </w:r>
    </w:p>
    <w:p w14:paraId="3AB92F63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</w:t>
      </w:r>
      <w:r>
        <w:rPr>
          <w:sz w:val="28"/>
          <w:szCs w:val="28"/>
          <w:lang w:val="en-BE" w:eastAsia="en-BE" w:bidi="ar-SA"/>
        </w:rPr>
        <w:t>ания», с одновременным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определенных Тарифами Банка. При этом Банк обязуется ежемесячно формировать и предоставлять о</w:t>
      </w:r>
      <w:r>
        <w:rPr>
          <w:sz w:val="28"/>
          <w:szCs w:val="28"/>
          <w:lang w:val="en-BE" w:eastAsia="en-BE" w:bidi="ar-SA"/>
        </w:rPr>
        <w:t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6D5BB790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</w:t>
      </w:r>
      <w:r>
        <w:rPr>
          <w:sz w:val="28"/>
          <w:szCs w:val="28"/>
          <w:lang w:val="en-BE" w:eastAsia="en-BE" w:bidi="ar-SA"/>
        </w:rPr>
        <w:t>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</w:t>
      </w:r>
    </w:p>
    <w:p w14:paraId="729DFDE7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Индивидуальными условиями предусмотрено, что за несвоевременное погашений обязательного пла</w:t>
      </w:r>
      <w:r>
        <w:rPr>
          <w:sz w:val="28"/>
          <w:szCs w:val="28"/>
          <w:lang w:val="en-BE" w:eastAsia="en-BE" w:bidi="ar-SA"/>
        </w:rPr>
        <w:t>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</w:t>
      </w:r>
      <w:r>
        <w:rPr>
          <w:sz w:val="28"/>
          <w:szCs w:val="28"/>
          <w:lang w:val="en-BE" w:eastAsia="en-BE" w:bidi="ar-SA"/>
        </w:rPr>
        <w:t xml:space="preserve"> суммы неустойки, рассчитанной по дату оплаты суммы просроченного основного долга в полном объеме.</w:t>
      </w:r>
    </w:p>
    <w:p w14:paraId="32228B05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Ответчик кредитную карту получил, денежными средствами ПАО «Сбербанк России» воспользовался, что следует из выписки по счету, однако задолженность по кредит</w:t>
      </w:r>
      <w:r>
        <w:rPr>
          <w:sz w:val="28"/>
          <w:szCs w:val="28"/>
          <w:lang w:val="en-BE" w:eastAsia="en-BE" w:bidi="ar-SA"/>
        </w:rPr>
        <w:t>у в установленном соглашением сторон порядке не погашал, в связи с чем, истцом ПАО «Сбербанк России» направлено требование о досрочном возврате кредита.</w:t>
      </w:r>
    </w:p>
    <w:p w14:paraId="723BFB48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обоснование размера непогашенной ответчиком задолженности истцом представлены следующие документы: р</w:t>
      </w:r>
      <w:r>
        <w:rPr>
          <w:sz w:val="28"/>
          <w:szCs w:val="28"/>
          <w:lang w:val="en-BE" w:eastAsia="en-BE" w:bidi="ar-SA"/>
        </w:rPr>
        <w:t>асчет задолженности, заявление на получение кредитной карты, Индивидуальные условия выпуска и обслуживания кредитной карты ПАО Сбербанк, Общие условия выпуска и обслуживания кредитных карт, из которых следует, что по состоянию на 18.10.2018 года у ответчик</w:t>
      </w:r>
      <w:r>
        <w:rPr>
          <w:sz w:val="28"/>
          <w:szCs w:val="28"/>
          <w:lang w:val="en-BE" w:eastAsia="en-BE" w:bidi="ar-SA"/>
        </w:rPr>
        <w:t xml:space="preserve">а образовалась просроченная задолженность в размере </w:t>
      </w:r>
      <w:r>
        <w:rPr>
          <w:rStyle w:val="cat-Sumgrp-13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4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5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6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</w:t>
      </w:r>
    </w:p>
    <w:p w14:paraId="0223E967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В соответствии со ст. ст. 309, 310, 807, 810, 811, 819 ГК </w:t>
      </w:r>
      <w:r>
        <w:rPr>
          <w:rStyle w:val="cat-Addressgrp-2rplc-22"/>
          <w:sz w:val="28"/>
          <w:szCs w:val="28"/>
          <w:lang w:val="en-BE" w:eastAsia="en-BE" w:bidi="ar-SA"/>
        </w:rPr>
        <w:t>адрес</w:t>
      </w:r>
      <w:r>
        <w:rPr>
          <w:rStyle w:val="cat-Addressgrp-1rplc-2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закона от 02.12.1990 № 395-1</w:t>
      </w:r>
      <w:r>
        <w:rPr>
          <w:sz w:val="28"/>
          <w:szCs w:val="28"/>
          <w:lang w:val="en-BE" w:eastAsia="en-BE" w:bidi="ar-SA"/>
        </w:rPr>
        <w:t xml:space="preserve"> «О банках и банковской деятельности», суд приходит к выводу об удовлетворении исковых требований ПАО «Сбербанк России» ввиду нарушения ответчиком условий кредитного договора в части возврата кредитных средств и процентов за пользование кредитом, а также н</w:t>
      </w:r>
      <w:r>
        <w:rPr>
          <w:sz w:val="28"/>
          <w:szCs w:val="28"/>
          <w:lang w:val="en-BE" w:eastAsia="en-BE" w:bidi="ar-SA"/>
        </w:rPr>
        <w:t>еустойки за нарушение сроков возврата кредита и уплаты процентов.</w:t>
      </w:r>
    </w:p>
    <w:p w14:paraId="36BDCBCA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Поскольку ко дню рассмотрения спора указанная сумма задолженности по кредитному договору истцу в полном объеме не возвращена, доказательств обратного суду не представлено, ответчиком наруше</w:t>
      </w:r>
      <w:r>
        <w:rPr>
          <w:sz w:val="28"/>
          <w:szCs w:val="28"/>
          <w:lang w:val="en-BE" w:eastAsia="en-BE" w:bidi="ar-SA"/>
        </w:rPr>
        <w:t xml:space="preserve">ны условия кредитного договора, требования истца о взыскании задолженности по кредитному договору подлежат удовлетворению в размере </w:t>
      </w:r>
      <w:r>
        <w:rPr>
          <w:rStyle w:val="cat-Sumgrp-13rplc-24"/>
          <w:sz w:val="28"/>
          <w:szCs w:val="28"/>
          <w:lang w:val="en-BE" w:eastAsia="en-BE" w:bidi="ar-SA"/>
        </w:rPr>
        <w:t>сумма</w:t>
      </w:r>
    </w:p>
    <w:p w14:paraId="2A3FE724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В силу ст. 98 ГПК РФ с ответчика в пользу истца подлежат взысканию расходы по оплате государственной пошлины в размер</w:t>
      </w:r>
      <w:r>
        <w:rPr>
          <w:sz w:val="28"/>
          <w:szCs w:val="28"/>
          <w:lang w:val="en-BE" w:eastAsia="en-BE" w:bidi="ar-SA"/>
        </w:rPr>
        <w:t xml:space="preserve">е </w:t>
      </w:r>
      <w:r>
        <w:rPr>
          <w:rStyle w:val="cat-Sumgrp-17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709329FD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194-198, 199 ГПК РФ, суд</w:t>
      </w:r>
    </w:p>
    <w:p w14:paraId="58BECDEA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2AEE5F5A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5CCD544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E1E55CF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Исковое заявление ПАО «Сбербанк России» в лице филиала – Московского банка ПАО Сбербанк – удовлетворить.</w:t>
      </w:r>
    </w:p>
    <w:p w14:paraId="1CCEEAAD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Симонова Романа Анатольевича в пользу Публичного</w:t>
      </w:r>
      <w:r>
        <w:rPr>
          <w:sz w:val="28"/>
          <w:szCs w:val="28"/>
          <w:lang w:val="en-BE" w:eastAsia="en-BE" w:bidi="ar-SA"/>
        </w:rPr>
        <w:t xml:space="preserve"> акционерного общества «Сбербанк России» в лице филиала – Московского банка ПАО Сбербанк сумму задолженности по эмиссионному контракту № 0910-Р-6966201990 в размере </w:t>
      </w:r>
      <w:r>
        <w:rPr>
          <w:rStyle w:val="cat-Sumgrp-9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490DA7B8" w14:textId="77777777" w:rsidR="00000000" w:rsidRDefault="00F402C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</w:t>
      </w:r>
      <w:r>
        <w:rPr>
          <w:sz w:val="28"/>
          <w:szCs w:val="28"/>
          <w:lang w:val="en-BE" w:eastAsia="en-BE" w:bidi="ar-SA"/>
        </w:rPr>
        <w:t xml:space="preserve">вано в апелляционном порядке в Московский городской суд через Преображенский районный суд </w:t>
      </w:r>
      <w:r>
        <w:rPr>
          <w:rStyle w:val="cat-Addressgrp-0rplc-2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 со дня принятия решения в окончательной форме.  </w:t>
      </w:r>
    </w:p>
    <w:p w14:paraId="2BE81284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011B0F2C" w14:textId="77777777" w:rsidR="00000000" w:rsidRDefault="00F402CB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0621CDD3" w14:textId="77777777" w:rsidR="00000000" w:rsidRDefault="00F402C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FIOgrp-8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Ефремов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2CB"/>
    <w:rsid w:val="00F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65D0C9B"/>
  <w15:chartTrackingRefBased/>
  <w15:docId w15:val="{9932849D-AA53-430F-8254-36F51F0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3rplc-1">
    <w:name w:val="cat-FIO grp-3 rplc-1"/>
    <w:basedOn w:val="a0"/>
  </w:style>
  <w:style w:type="character" w:customStyle="1" w:styleId="cat-FIOgrp-4rplc-2">
    <w:name w:val="cat-FIO grp-4 rplc-2"/>
    <w:basedOn w:val="a0"/>
  </w:style>
  <w:style w:type="character" w:customStyle="1" w:styleId="cat-Sumgrp-9rplc-5">
    <w:name w:val="cat-Sum grp-9 rplc-5"/>
    <w:basedOn w:val="a0"/>
  </w:style>
  <w:style w:type="character" w:customStyle="1" w:styleId="cat-Sumgrp-10rplc-6">
    <w:name w:val="cat-Sum grp-10 rplc-6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FIOgrp-8rplc-8">
    <w:name w:val="cat-FIO grp-8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FIOgrp-3rplc-10">
    <w:name w:val="cat-FIO grp-3 rplc-10"/>
    <w:basedOn w:val="a0"/>
  </w:style>
  <w:style w:type="character" w:customStyle="1" w:styleId="cat-FIOgrp-4rplc-11">
    <w:name w:val="cat-FIO grp-4 rplc-11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4rplc-19">
    <w:name w:val="cat-Sum grp-14 rplc-19"/>
    <w:basedOn w:val="a0"/>
  </w:style>
  <w:style w:type="character" w:customStyle="1" w:styleId="cat-Sumgrp-15rplc-20">
    <w:name w:val="cat-Sum grp-15 rplc-20"/>
    <w:basedOn w:val="a0"/>
  </w:style>
  <w:style w:type="character" w:customStyle="1" w:styleId="cat-Sumgrp-16rplc-21">
    <w:name w:val="cat-Sum grp-16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9rplc-27">
    <w:name w:val="cat-Sum grp-9 rplc-27"/>
    <w:basedOn w:val="a0"/>
  </w:style>
  <w:style w:type="character" w:customStyle="1" w:styleId="cat-Sumgrp-10rplc-28">
    <w:name w:val="cat-Sum grp-10 rplc-28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FIOgrp-8rplc-30">
    <w:name w:val="cat-FIO grp-8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