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981F1D" w:rsidRPr="00ED7778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b/>
          <w:sz w:val="24"/>
          <w:szCs w:val="24"/>
          <w:lang w:eastAsia="ru-RU"/>
        </w:rPr>
        <w:t>ЗАОЧНОЕ РЕШЕНИЕ</w:t>
      </w:r>
    </w:p>
    <w:p w:rsidR="00981F1D" w:rsidRPr="00ED7778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b/>
          <w:sz w:val="24"/>
          <w:szCs w:val="24"/>
          <w:lang w:eastAsia="ru-RU"/>
        </w:rPr>
        <w:t>Именем Российской Федерации</w:t>
      </w:r>
    </w:p>
    <w:p w:rsidR="00E21A53" w:rsidP="00981F1D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/>
          <w:sz w:val="24"/>
          <w:szCs w:val="24"/>
        </w:rPr>
      </w:pPr>
    </w:p>
    <w:p w:rsidR="00981F1D" w:rsidRPr="00ED7778" w:rsidP="00981F1D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18.09.2017</w:t>
      </w:r>
      <w:r w:rsidR="00E21A53">
        <w:rPr>
          <w:rFonts w:ascii="Bookman Old Style" w:hAnsi="Bookman Old Style"/>
          <w:sz w:val="24"/>
          <w:szCs w:val="24"/>
        </w:rPr>
        <w:t>г</w:t>
      </w:r>
      <w:r w:rsidRPr="00ED7778">
        <w:rPr>
          <w:rFonts w:ascii="Bookman Old Style" w:hAnsi="Bookman Old Style"/>
          <w:sz w:val="24"/>
          <w:szCs w:val="24"/>
        </w:rPr>
        <w:t>ода</w:t>
      </w:r>
      <w:r w:rsidRPr="00ED7778">
        <w:rPr>
          <w:rFonts w:ascii="Bookman Old Style" w:hAnsi="Bookman Old Style" w:cs="Arial"/>
          <w:sz w:val="24"/>
          <w:szCs w:val="24"/>
        </w:rPr>
        <w:tab/>
        <w:t xml:space="preserve">        </w:t>
      </w:r>
      <w:r w:rsidRPr="00ED7778">
        <w:rPr>
          <w:rFonts w:ascii="Bookman Old Style" w:hAnsi="Bookman Old Style"/>
          <w:sz w:val="24"/>
          <w:szCs w:val="24"/>
        </w:rPr>
        <w:t>г. Москва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 xml:space="preserve">Нагатинский районный суд г. Москвы в составе председательствующего федерального судьи Клинцовой И.В., при секретаре </w:t>
      </w:r>
      <w:r w:rsidR="00E21A53">
        <w:rPr>
          <w:rFonts w:ascii="Bookman Old Style" w:eastAsia="Arial Unicode MS" w:hAnsi="Bookman Old Style" w:cs="Arial Unicode MS"/>
          <w:sz w:val="24"/>
          <w:szCs w:val="24"/>
        </w:rPr>
        <w:t>Ковалевой А.Ю.</w:t>
      </w:r>
      <w:r w:rsidRPr="00ED7778">
        <w:rPr>
          <w:rFonts w:ascii="Bookman Old Style" w:eastAsia="Arial Unicode MS" w:hAnsi="Bookman Old Style" w:cs="Arial Unicode MS"/>
          <w:sz w:val="24"/>
          <w:szCs w:val="24"/>
        </w:rPr>
        <w:t>,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рассмотрев в открытом судебном заседании гражданское дело 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№2-6204/2017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по иску </w:t>
      </w:r>
      <w:r w:rsidR="00E21A53">
        <w:rPr>
          <w:rFonts w:ascii="Bookman Old Style" w:eastAsia="Times New Roman" w:hAnsi="Bookman Old Style" w:cs="Tahoma"/>
          <w:sz w:val="24"/>
          <w:szCs w:val="24"/>
          <w:lang w:eastAsia="ru-RU"/>
        </w:rPr>
        <w:t>Публичного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акционерного общества «Сбербанк России»  в лице филиала – Московского банка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ПАО Сбербанк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к 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Жигаловой </w:t>
      </w:r>
      <w:r w:rsidR="00F15277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НК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о взыскании задолженности по кредитной карте, </w:t>
      </w:r>
    </w:p>
    <w:p w:rsidR="00E21A53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981F1D" w:rsidRPr="00ED7778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УСТАНОВИЛ:</w:t>
      </w:r>
    </w:p>
    <w:p w:rsidR="00981F1D" w:rsidRPr="00ED7778" w:rsidP="00981F1D">
      <w:pPr>
        <w:pStyle w:val="BodyText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 w:cs="Tahoma"/>
        </w:rPr>
        <w:t xml:space="preserve">истец </w:t>
      </w:r>
      <w:r w:rsidR="00E21A53">
        <w:rPr>
          <w:rFonts w:ascii="Bookman Old Style" w:hAnsi="Bookman Old Style" w:cs="Tahoma"/>
        </w:rPr>
        <w:t>Публичное</w:t>
      </w:r>
      <w:r w:rsidRPr="00ED7778">
        <w:rPr>
          <w:rFonts w:ascii="Bookman Old Style" w:hAnsi="Bookman Old Style" w:cs="Tahoma"/>
        </w:rPr>
        <w:t xml:space="preserve"> акционерное общество «Сбербанк России» в лице филиала – Московского банка Сбербанка России </w:t>
      </w:r>
      <w:r>
        <w:rPr>
          <w:rFonts w:ascii="Bookman Old Style" w:hAnsi="Bookman Old Style" w:cs="Tahoma"/>
        </w:rPr>
        <w:t>П</w:t>
      </w:r>
      <w:r w:rsidRPr="00ED7778">
        <w:rPr>
          <w:rFonts w:ascii="Bookman Old Style" w:hAnsi="Bookman Old Style" w:cs="Tahoma"/>
        </w:rPr>
        <w:t xml:space="preserve">АО  обратилось в суд с иском к ответчику </w:t>
      </w:r>
      <w:r w:rsidR="000C291C">
        <w:rPr>
          <w:rFonts w:ascii="Bookman Old Style" w:hAnsi="Bookman Old Style" w:cs="Tahoma"/>
        </w:rPr>
        <w:t>Жигаловой Н.К.</w:t>
      </w:r>
      <w:r w:rsidRPr="00ED7778">
        <w:rPr>
          <w:rFonts w:ascii="Bookman Old Style" w:hAnsi="Bookman Old Style" w:cs="Tahoma"/>
        </w:rPr>
        <w:t xml:space="preserve"> </w:t>
      </w:r>
      <w:r w:rsidRPr="00ED7778">
        <w:rPr>
          <w:rFonts w:ascii="Bookman Old Style" w:hAnsi="Bookman Old Style"/>
        </w:rPr>
        <w:t xml:space="preserve">о взыскании суммы задолженности по кредитной карте. В обоснование заявленных требований указано, </w:t>
      </w:r>
      <w:r>
        <w:rPr>
          <w:rFonts w:ascii="Bookman Old Style" w:hAnsi="Bookman Old Style"/>
        </w:rPr>
        <w:t xml:space="preserve">что </w:t>
      </w:r>
      <w:r w:rsidR="000C291C">
        <w:rPr>
          <w:rFonts w:ascii="Bookman Old Style" w:hAnsi="Bookman Old Style"/>
        </w:rPr>
        <w:t>16.01.2012</w:t>
      </w:r>
      <w:r w:rsidRPr="00ED7778">
        <w:rPr>
          <w:rFonts w:ascii="Bookman Old Style" w:hAnsi="Bookman Old Style"/>
        </w:rPr>
        <w:t xml:space="preserve"> года </w:t>
      </w:r>
      <w:r w:rsidR="00E21A53">
        <w:rPr>
          <w:rFonts w:ascii="Bookman Old Style" w:hAnsi="Bookman Old Style"/>
        </w:rPr>
        <w:t>П</w:t>
      </w:r>
      <w:r w:rsidRPr="00ED7778">
        <w:rPr>
          <w:rFonts w:ascii="Bookman Old Style" w:hAnsi="Bookman Old Style"/>
        </w:rPr>
        <w:t>АО «Сбер</w:t>
      </w:r>
      <w:r>
        <w:rPr>
          <w:rFonts w:ascii="Bookman Old Style" w:hAnsi="Bookman Old Style"/>
        </w:rPr>
        <w:t xml:space="preserve">банк России» заключил с </w:t>
      </w:r>
      <w:r w:rsidR="000C291C">
        <w:rPr>
          <w:rFonts w:ascii="Bookman Old Style" w:hAnsi="Bookman Old Style"/>
        </w:rPr>
        <w:t>Жигаловой Н.К.</w:t>
      </w:r>
      <w:r w:rsidRPr="00ED7778">
        <w:rPr>
          <w:rFonts w:ascii="Bookman Old Style" w:hAnsi="Bookman Old Style"/>
        </w:rPr>
        <w:t xml:space="preserve"> договор кредитования посредством выдачи ему международной кредитной карты Сбербанка № </w:t>
      </w:r>
      <w:r w:rsidR="00F15277">
        <w:rPr>
          <w:rFonts w:ascii="Bookman Old Style" w:hAnsi="Bookman Old Style"/>
        </w:rPr>
        <w:t xml:space="preserve">*** </w:t>
      </w:r>
      <w:r w:rsidRPr="00ED7778">
        <w:rPr>
          <w:rFonts w:ascii="Bookman Old Style" w:hAnsi="Bookman Old Style"/>
          <w:lang w:eastAsia="en-US"/>
        </w:rPr>
        <w:t xml:space="preserve"> </w:t>
      </w:r>
      <w:r w:rsidRPr="00ED7778">
        <w:rPr>
          <w:rFonts w:ascii="Bookman Old Style" w:hAnsi="Bookman Old Style"/>
        </w:rPr>
        <w:t>с предоставлен</w:t>
      </w:r>
      <w:r>
        <w:rPr>
          <w:rFonts w:ascii="Bookman Old Style" w:hAnsi="Bookman Old Style"/>
        </w:rPr>
        <w:t xml:space="preserve">ным по ней кредитом в размере </w:t>
      </w:r>
      <w:r w:rsidR="000C291C">
        <w:rPr>
          <w:rFonts w:ascii="Bookman Old Style" w:hAnsi="Bookman Old Style"/>
        </w:rPr>
        <w:t>200000,00 руб.</w:t>
      </w:r>
      <w:r w:rsidRPr="00ED7778">
        <w:rPr>
          <w:rFonts w:ascii="Bookman Old Style" w:hAnsi="Bookman Old Style"/>
        </w:rPr>
        <w:t xml:space="preserve"> 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</w:t>
      </w:r>
      <w:r w:rsidRPr="00ED7778">
        <w:rPr>
          <w:rFonts w:ascii="Bookman Old Style" w:hAnsi="Bookman Old Style"/>
          <w:lang w:eastAsia="en-US"/>
        </w:rPr>
        <w:t xml:space="preserve"> </w:t>
      </w:r>
      <w:r w:rsidRPr="00ED7778">
        <w:rPr>
          <w:rFonts w:ascii="Bookman Old Style" w:hAnsi="Bookman Old Style"/>
        </w:rPr>
        <w:t xml:space="preserve">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 Во исполнение заключенного договора ответчику была выдана кредитная карта № </w:t>
      </w:r>
      <w:r w:rsidR="00F15277">
        <w:rPr>
          <w:rFonts w:ascii="Bookman Old Style" w:hAnsi="Bookman Old Style"/>
        </w:rPr>
        <w:t xml:space="preserve">*** </w:t>
      </w:r>
      <w:r>
        <w:rPr>
          <w:rFonts w:ascii="Bookman Old Style" w:hAnsi="Bookman Old Style"/>
        </w:rPr>
        <w:t xml:space="preserve"> с лимитом кредита </w:t>
      </w:r>
      <w:r w:rsidR="000C291C">
        <w:rPr>
          <w:rFonts w:ascii="Bookman Old Style" w:hAnsi="Bookman Old Style"/>
        </w:rPr>
        <w:t>200000,00 руб.</w:t>
      </w:r>
      <w:r w:rsidRPr="00ED7778">
        <w:rPr>
          <w:rFonts w:ascii="Bookman Old Style" w:hAnsi="Bookman Old Style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пунктом 3.1.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</w:t>
      </w:r>
      <w:r>
        <w:rPr>
          <w:rFonts w:ascii="Bookman Old Style" w:hAnsi="Bookman Old Style"/>
        </w:rPr>
        <w:t>е кредитного лимита сроком на 36</w:t>
      </w:r>
      <w:r w:rsidRPr="00ED7778">
        <w:rPr>
          <w:rFonts w:ascii="Bookman Old Style" w:hAnsi="Bookman Old Style"/>
        </w:rPr>
        <w:t xml:space="preserve"> месяцев под </w:t>
      </w:r>
      <w:r w:rsidR="000C291C">
        <w:rPr>
          <w:rFonts w:ascii="Bookman Old Style" w:hAnsi="Bookman Old Style"/>
        </w:rPr>
        <w:t>17,9</w:t>
      </w:r>
      <w:r w:rsidRPr="00ED7778">
        <w:rPr>
          <w:rFonts w:ascii="Bookman Old Style" w:hAnsi="Bookman Old Style"/>
        </w:rPr>
        <w:t xml:space="preserve">% годовых на условиях, определенных Тарифами Сбербанка. При этом Сбербанк России обязуется ежемесячно формировать и </w:t>
      </w:r>
      <w:r w:rsidRPr="00ED7778">
        <w:rPr>
          <w:rFonts w:ascii="Bookman Old Style" w:hAnsi="Bookman Old Style"/>
        </w:rPr>
        <w:t>предоставлять ответчику отчеты</w:t>
      </w:r>
      <w:r w:rsidRPr="00ED7778">
        <w:rPr>
          <w:rFonts w:ascii="Bookman Old Style" w:hAnsi="Bookman Old Style"/>
        </w:rPr>
        <w:t xml:space="preserve">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</w:t>
      </w:r>
      <w:r w:rsidRPr="00ED7778">
        <w:rPr>
          <w:rFonts w:ascii="Bookman Old Style" w:hAnsi="Bookman Old Style"/>
        </w:rPr>
        <w:t>с даты формирования</w:t>
      </w:r>
      <w:r w:rsidRPr="00ED7778">
        <w:rPr>
          <w:rFonts w:ascii="Bookman Old Style" w:hAnsi="Bookman Old Style"/>
        </w:rPr>
        <w:t xml:space="preserve"> отчета по карте. Пунктом 3.8 Условий предусмотрено, что за несвоевременное погашение обязательных платежей взимается неустойка в соответствии с Тарифами Сбербанка (п.5 – в размере удвоенной процентной ставки за пользование кредитом). Ответчик исполнял условия договора ненадлежащим образом. За ответчиком по состоянию на </w:t>
      </w:r>
      <w:r w:rsidR="000C291C">
        <w:rPr>
          <w:rFonts w:ascii="Bookman Old Style" w:hAnsi="Bookman Old Style"/>
        </w:rPr>
        <w:t>29.06.2017</w:t>
      </w:r>
      <w:r w:rsidRPr="00ED7778">
        <w:rPr>
          <w:rFonts w:ascii="Bookman Old Style" w:hAnsi="Bookman Old Style"/>
        </w:rPr>
        <w:t xml:space="preserve"> года образовалас</w:t>
      </w:r>
      <w:r w:rsidR="00A61810">
        <w:rPr>
          <w:rFonts w:ascii="Bookman Old Style" w:hAnsi="Bookman Old Style"/>
        </w:rPr>
        <w:t xml:space="preserve">ь задолженность в размере </w:t>
      </w:r>
      <w:r w:rsidR="000C291C">
        <w:rPr>
          <w:rFonts w:ascii="Bookman Old Style" w:hAnsi="Bookman Old Style"/>
        </w:rPr>
        <w:t>352415,40 руб</w:t>
      </w:r>
      <w:r w:rsidR="000C291C">
        <w:rPr>
          <w:rFonts w:ascii="Bookman Old Style" w:hAnsi="Bookman Old Style"/>
        </w:rPr>
        <w:t>.</w:t>
      </w:r>
      <w:r w:rsidRPr="00ED7778">
        <w:rPr>
          <w:rFonts w:ascii="Bookman Old Style" w:hAnsi="Bookman Old Style"/>
        </w:rPr>
        <w:t xml:space="preserve">. </w:t>
      </w:r>
      <w:r w:rsidRPr="00ED7778">
        <w:rPr>
          <w:rFonts w:ascii="Bookman Old Style" w:hAnsi="Bookman Old Style"/>
        </w:rPr>
        <w:t xml:space="preserve">В соответствии с пунктами 4.1.5. и 5.2.5. Условий, в случае неисполнения или ненадлежащего </w:t>
      </w:r>
      <w:r w:rsidRPr="00ED7778">
        <w:rPr>
          <w:rFonts w:ascii="Bookman Old Style" w:hAnsi="Bookman Old Style"/>
        </w:rPr>
        <w:t xml:space="preserve">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 Банк направлял Заемщику письма с просьбой погасить  имеющуюся задолженность, однако до настоящего времени задолженность не погашена. С учетом изложенного, истец просил взыскать с ответчика в пользу истца сумму задолженности в размере </w:t>
      </w:r>
      <w:r w:rsidR="000C291C">
        <w:rPr>
          <w:rFonts w:ascii="Bookman Old Style" w:hAnsi="Bookman Old Style"/>
        </w:rPr>
        <w:t>352415,40 руб.</w:t>
      </w:r>
      <w:r w:rsidRPr="00ED7778">
        <w:rPr>
          <w:rFonts w:ascii="Bookman Old Style" w:hAnsi="Bookman Old Style"/>
        </w:rPr>
        <w:t>, расходы по оплате государственной пошлины в</w:t>
      </w:r>
      <w:r w:rsidR="00A61810">
        <w:rPr>
          <w:rFonts w:ascii="Bookman Old Style" w:hAnsi="Bookman Old Style"/>
        </w:rPr>
        <w:t xml:space="preserve"> размере </w:t>
      </w:r>
      <w:r w:rsidR="000C291C">
        <w:rPr>
          <w:rFonts w:ascii="Bookman Old Style" w:hAnsi="Bookman Old Style"/>
        </w:rPr>
        <w:t>6724,15 руб</w:t>
      </w:r>
      <w:r w:rsidR="000C291C">
        <w:rPr>
          <w:rFonts w:ascii="Bookman Old Style" w:hAnsi="Bookman Old Style"/>
        </w:rPr>
        <w:t>.</w:t>
      </w:r>
      <w:r w:rsidRPr="00ED7778">
        <w:rPr>
          <w:rFonts w:ascii="Bookman Old Style" w:hAnsi="Bookman Old Style"/>
        </w:rPr>
        <w:t>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Представитель истца в судебное заседание не явился, о месте и времени слушания дела извещен, в исковом заявлении просил о рассмотрении дела в его отсутствие, против принятия решения в заочном порядке не возражал.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Ответчик 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>Жигалова Н.К.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в судебное заседание не явился, о месте и времени слушания дела извещался, с заявлением об отложении судебного разбирательства не обращался, в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связи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с чем суд рассматривает дело в его отсутствие в порядке заочного производства.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Суд, исследовав материалы дела, считает исковые требования </w:t>
      </w:r>
      <w:r w:rsidR="00E21A53">
        <w:rPr>
          <w:rFonts w:ascii="Bookman Old Style" w:eastAsia="Times New Roman" w:hAnsi="Bookman Old Style" w:cs="Tahoma"/>
          <w:sz w:val="24"/>
          <w:szCs w:val="24"/>
          <w:lang w:eastAsia="ru-RU"/>
        </w:rPr>
        <w:t>Публичного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акционерного общества «Сбербанк России» обоснованными и подлежащими удовлетворению по следующим основаниям. 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Согласно п.1 ст. 819 Гражданского кодекса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силу положений п. 1 ст. 810 Гражданского кодекса Российской Федерации заемщик обязан возвратить кредитору полученную сумму кредита в срок и в порядке, которые предусмотрены кредитным договором.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 310 Гражданского кодекса Российской Федерации односторонний отказ от исполнения обязательства и одностороннее изменение его условий не допускается, за исключением случаев предусмотренных законом.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соответствии со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ст.ст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. 809, 819 ГК РФ заемщик по кредитному договору обязан возвратить в срок полученную сумму кредита кредитору и уплатить проценты за пользование кредитом.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Учитывая систематическое неисполнение ответчиком своих обязательств по погашению долга и уплате процентов, истец на основании п. 2 ст. 811 ГК РФ потребовал  расторгнуть договор и  досрочно погасить  оставшуюся  сумму предоставленного кредита, уплатить причитающиеся проценты за пользование кредитом, а также иные суммы, предусмотренные кредитным договором.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Согласно ст. 330 ГК РФ в случае неисполнения или ненадлежащего исполнения обязательства, в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т.ч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. в случае просрочки исполнения, должник обязан уплатить кредитору предусмотренную законом или договором неустойку.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соответствии со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ст.ст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. 811, 819 ГК РФ, если иное не предусмотрено законом или договором, в случае, если заемщик не возвращает в срок сумму займа, на эту сумму подлежат уплате проценты, независимо от уплаты процентов, предусмотренных п. 1 ст. 809 ГКРФ.</w:t>
      </w:r>
    </w:p>
    <w:p w:rsidR="00981F1D" w:rsidRPr="00ED7778" w:rsidP="00981F1D">
      <w:pPr>
        <w:pStyle w:val="BodyText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 w:cs="Tahoma"/>
        </w:rPr>
        <w:t xml:space="preserve">В ходе судебного разбирательства установлено, что </w:t>
      </w:r>
      <w:r w:rsidR="000C291C">
        <w:rPr>
          <w:rFonts w:ascii="Bookman Old Style" w:hAnsi="Bookman Old Style"/>
          <w:bCs/>
        </w:rPr>
        <w:t>16.01.2012</w:t>
      </w:r>
      <w:r w:rsidRPr="00ED7778">
        <w:rPr>
          <w:rFonts w:ascii="Bookman Old Style" w:hAnsi="Bookman Old Style"/>
        </w:rPr>
        <w:t xml:space="preserve"> года ОАО «Сб</w:t>
      </w:r>
      <w:r w:rsidR="00A61810">
        <w:rPr>
          <w:rFonts w:ascii="Bookman Old Style" w:hAnsi="Bookman Old Style"/>
        </w:rPr>
        <w:t xml:space="preserve">ербанк России» заключил с </w:t>
      </w:r>
      <w:r w:rsidR="000C291C">
        <w:rPr>
          <w:rFonts w:ascii="Bookman Old Style" w:hAnsi="Bookman Old Style"/>
        </w:rPr>
        <w:t>Жигаловой Н.К.</w:t>
      </w:r>
      <w:r w:rsidRPr="00ED7778">
        <w:rPr>
          <w:rFonts w:ascii="Bookman Old Style" w:hAnsi="Bookman Old Style"/>
        </w:rPr>
        <w:t xml:space="preserve"> договор кредитования посредством выдачи ему международной кредитной карты Сбербанка № </w:t>
      </w:r>
      <w:r w:rsidR="00F15277">
        <w:rPr>
          <w:rFonts w:ascii="Bookman Old Style" w:hAnsi="Bookman Old Style"/>
        </w:rPr>
        <w:t xml:space="preserve">*** </w:t>
      </w:r>
      <w:r w:rsidRPr="00ED7778">
        <w:rPr>
          <w:rFonts w:ascii="Bookman Old Style" w:hAnsi="Bookman Old Style"/>
          <w:lang w:eastAsia="en-US"/>
        </w:rPr>
        <w:t xml:space="preserve"> </w:t>
      </w:r>
      <w:r w:rsidRPr="00ED7778">
        <w:rPr>
          <w:rFonts w:ascii="Bookman Old Style" w:hAnsi="Bookman Old Style"/>
        </w:rPr>
        <w:t>с предоставлен</w:t>
      </w:r>
      <w:r w:rsidR="00A61810">
        <w:rPr>
          <w:rFonts w:ascii="Bookman Old Style" w:hAnsi="Bookman Old Style"/>
        </w:rPr>
        <w:t xml:space="preserve">ным по ней кредитом в размере </w:t>
      </w:r>
      <w:r w:rsidR="000C291C">
        <w:rPr>
          <w:rFonts w:ascii="Bookman Old Style" w:hAnsi="Bookman Old Style"/>
        </w:rPr>
        <w:t>200000,00 руб.</w:t>
      </w:r>
      <w:r w:rsidRPr="00ED7778">
        <w:rPr>
          <w:rFonts w:ascii="Bookman Old Style" w:hAnsi="Bookman Old Style"/>
        </w:rPr>
        <w:t xml:space="preserve">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</w:t>
      </w:r>
      <w:r w:rsidRPr="00ED7778">
        <w:rPr>
          <w:rFonts w:ascii="Bookman Old Style" w:hAnsi="Bookman Old Style"/>
        </w:rPr>
        <w:t>получение кредитной карты Сбербанка России</w:t>
      </w:r>
      <w:r w:rsidRPr="00ED7778">
        <w:rPr>
          <w:rFonts w:ascii="Bookman Old Style" w:hAnsi="Bookman Old Style"/>
          <w:lang w:eastAsia="en-US"/>
        </w:rPr>
        <w:t xml:space="preserve"> </w:t>
      </w:r>
      <w:r w:rsidRPr="00ED7778">
        <w:rPr>
          <w:rFonts w:ascii="Bookman Old Style" w:hAnsi="Bookman Old Style"/>
        </w:rPr>
        <w:t xml:space="preserve">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 </w:t>
      </w:r>
    </w:p>
    <w:p w:rsidR="00981F1D" w:rsidRPr="00ED7778" w:rsidP="00981F1D">
      <w:pPr>
        <w:pStyle w:val="BodyText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 xml:space="preserve">Во исполнение заключенного договора ответчику была выдана кредитная карта № </w:t>
      </w:r>
      <w:r w:rsidR="00F15277">
        <w:rPr>
          <w:rFonts w:ascii="Bookman Old Style" w:hAnsi="Bookman Old Style"/>
        </w:rPr>
        <w:t xml:space="preserve">*** </w:t>
      </w:r>
      <w:r w:rsidR="00A61810">
        <w:rPr>
          <w:rFonts w:ascii="Bookman Old Style" w:hAnsi="Bookman Old Style"/>
        </w:rPr>
        <w:t xml:space="preserve"> с лимитом кредита </w:t>
      </w:r>
      <w:r w:rsidR="000C291C">
        <w:rPr>
          <w:rFonts w:ascii="Bookman Old Style" w:hAnsi="Bookman Old Style"/>
        </w:rPr>
        <w:t>200000,00 руб.</w:t>
      </w:r>
      <w:r w:rsidRPr="00ED7778">
        <w:rPr>
          <w:rFonts w:ascii="Bookman Old Style" w:hAnsi="Bookman Old Style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:rsidR="00981F1D" w:rsidRPr="00ED7778" w:rsidP="00981F1D">
      <w:pPr>
        <w:pStyle w:val="BodyText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>В соответствии с пунктом 3.1.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</w:t>
      </w:r>
    </w:p>
    <w:p w:rsidR="00981F1D" w:rsidRPr="00ED7778" w:rsidP="00981F1D">
      <w:pPr>
        <w:pStyle w:val="BodyText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 xml:space="preserve"> Кредит по карте предоставляется ответчику в размер</w:t>
      </w:r>
      <w:r w:rsidR="00A61810">
        <w:rPr>
          <w:rFonts w:ascii="Bookman Old Style" w:hAnsi="Bookman Old Style"/>
        </w:rPr>
        <w:t>е кредитного лимита сроком на 36</w:t>
      </w:r>
      <w:r w:rsidRPr="00ED7778">
        <w:rPr>
          <w:rFonts w:ascii="Bookman Old Style" w:hAnsi="Bookman Old Style"/>
        </w:rPr>
        <w:t xml:space="preserve"> месяцев под </w:t>
      </w:r>
      <w:r w:rsidR="000C291C">
        <w:rPr>
          <w:rFonts w:ascii="Bookman Old Style" w:hAnsi="Bookman Old Style"/>
        </w:rPr>
        <w:t>17,9</w:t>
      </w:r>
      <w:r w:rsidRPr="00ED7778">
        <w:rPr>
          <w:rFonts w:ascii="Bookman Old Style" w:hAnsi="Bookman Old Style"/>
        </w:rPr>
        <w:t>% годовых на условиях, определенных Тарифами Сбербанка. При этом</w:t>
      </w:r>
      <w:r w:rsidRPr="00ED7778">
        <w:rPr>
          <w:rFonts w:ascii="Bookman Old Style" w:hAnsi="Bookman Old Style"/>
        </w:rPr>
        <w:t>,</w:t>
      </w:r>
      <w:r w:rsidRPr="00ED7778">
        <w:rPr>
          <w:rFonts w:ascii="Bookman Old Style" w:hAnsi="Bookman Old Style"/>
        </w:rPr>
        <w:t xml:space="preserve">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:rsidR="00981F1D" w:rsidRPr="00ED7778" w:rsidP="00981F1D">
      <w:pPr>
        <w:pStyle w:val="BodyText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 xml:space="preserve"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</w:t>
      </w:r>
      <w:r w:rsidRPr="00ED7778">
        <w:rPr>
          <w:rFonts w:ascii="Bookman Old Style" w:hAnsi="Bookman Old Style"/>
        </w:rPr>
        <w:t>с даты формирования</w:t>
      </w:r>
      <w:r w:rsidRPr="00ED7778">
        <w:rPr>
          <w:rFonts w:ascii="Bookman Old Style" w:hAnsi="Bookman Old Style"/>
        </w:rPr>
        <w:t xml:space="preserve"> отчета по карте. Пунктом 3.8 Условий предусмотрено, что за несвоевременное погашение обязательных платежей взимается неустойка в соответствии с Тарифами Сбербанка (п.5 – в размере удвоенной процентной ставки за пользование кредитом). </w:t>
      </w:r>
    </w:p>
    <w:p w:rsidR="00981F1D" w:rsidRPr="00ED7778" w:rsidP="00981F1D">
      <w:pPr>
        <w:pStyle w:val="BodyText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>Ответчик исполнял условия договора ненадлежащим образом.</w:t>
      </w:r>
    </w:p>
    <w:p w:rsidR="00981F1D" w:rsidRPr="00ED7778" w:rsidP="00981F1D">
      <w:pPr>
        <w:pStyle w:val="BodyText"/>
        <w:spacing w:line="264" w:lineRule="exact"/>
        <w:ind w:right="1" w:firstLine="709"/>
        <w:rPr>
          <w:rFonts w:ascii="Bookman Old Style" w:hAnsi="Bookman Old Style"/>
        </w:rPr>
      </w:pPr>
      <w:r w:rsidRPr="00ED7778">
        <w:rPr>
          <w:rFonts w:ascii="Bookman Old Style" w:hAnsi="Bookman Old Style"/>
        </w:rPr>
        <w:t xml:space="preserve">Банк направлял Заемщику письма с просьбой погасить  имеющуюся задолженность, однако до настоящего времени задолженность не погашена. 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hAnsi="Bookman Old Style"/>
          <w:sz w:val="24"/>
          <w:szCs w:val="24"/>
          <w:lang w:eastAsia="ru-RU"/>
        </w:rPr>
        <w:t xml:space="preserve">Согласно представленному  истцом расчету, по состоянию на 17.12.2013 года сумма задолженности ответчика перед истцом составляет </w:t>
      </w:r>
      <w:r w:rsidR="000C291C">
        <w:rPr>
          <w:rFonts w:ascii="Bookman Old Style" w:hAnsi="Bookman Old Style"/>
          <w:sz w:val="24"/>
          <w:szCs w:val="24"/>
        </w:rPr>
        <w:t>352415,40 руб</w:t>
      </w:r>
      <w:r w:rsidR="000C291C">
        <w:rPr>
          <w:rFonts w:ascii="Bookman Old Style" w:hAnsi="Bookman Old Style"/>
          <w:sz w:val="24"/>
          <w:szCs w:val="24"/>
        </w:rPr>
        <w:t>.</w:t>
      </w:r>
      <w:r w:rsidRPr="00ED7778">
        <w:rPr>
          <w:rFonts w:ascii="Bookman Old Style" w:hAnsi="Bookman Old Style"/>
          <w:sz w:val="24"/>
          <w:szCs w:val="24"/>
        </w:rPr>
        <w:t>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Суд соглашается с представленным истцом расчетом, поскольку он соответствует условиям договора, арифметических ошибок не имеет.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В соответствии со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 xml:space="preserve">Утверждения истца в исковом заявлении, согласно ст. 55 ГПК РФ, являются доказательствами по делу. 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Ответчик в суд не явился, со своей стороны доказательств выполнения обязательств по выплате кредита не представил, в связи с чем, суд, в силу ст. 55 ГПК РФ, берет за основу решения только доказательства, представленные истцом.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При таких обстоятельствах, суд находит исковые требования о взыскании с ответчика задолженности по кредитному договору, подлежащими удовлетворению.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Согласно п. 2 ст. 450 ГК РФ, по требованию одной из сторон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договор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может быть расторгнут по решению суда при существенном нарушении договора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другой стороной. При этом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Поскольку ответчиком допущено нарушение условий кредитного договора, договор подлежит расторжению.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Учитывая, что ответчик в суд не явился, возражений на иск не представил, что суд расценивает, как согласие с иском, суд находит исковые требования подлежащими удовлетворению в полном объеме, поскольку обязательство по предоставлению кредита банком выполнено полностью и своевременно, между тем, ответчиком допущено нарушение условий кредитного договора, в связи чем, договор подлежит расторжению, а с ответчика подлежит взысканию задолженность по кредитному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договору.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силу ч. 1. ст. 98 Гражданского процессуального кодекса Российской Федерации стороне, в пользу которой состоялось решение суда, суд присуждает возместить с другой стороны все понесенные по делу судебные расходы. Таким образом, с ответчика в пользу истца подлежат взысканию судебные расходы по оплате государственной пошлины в размере 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>6724,15 руб.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.. 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На основании изложенного,  руководствуясь ст. ст. 194-198, 235 Гражданского процессуального кодекса Российской Федерации, суд</w:t>
      </w:r>
    </w:p>
    <w:p w:rsidR="00E21A53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981F1D" w:rsidRPr="00ED7778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Р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Ш И Л: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Исковые требования </w:t>
      </w:r>
      <w:r w:rsidR="00E21A53">
        <w:rPr>
          <w:rFonts w:ascii="Bookman Old Style" w:eastAsia="Times New Roman" w:hAnsi="Bookman Old Style" w:cs="Tahoma"/>
          <w:sz w:val="24"/>
          <w:szCs w:val="24"/>
          <w:lang w:eastAsia="ru-RU"/>
        </w:rPr>
        <w:t>Публичного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акционерного общества «Сбербанк России» в лице филиал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а-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Московск</w:t>
      </w:r>
      <w:r w:rsidR="00787EA5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ого банка ПАО Сбербанк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к 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Жигаловой </w:t>
      </w:r>
      <w:r w:rsidR="00F15277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НК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о взыскании задолженности по кредитной карте удовлетворить.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Взыскать с 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Жигаловой </w:t>
      </w:r>
      <w:r w:rsidR="00F15277">
        <w:rPr>
          <w:rFonts w:ascii="Bookman Old Style" w:eastAsia="Times New Roman" w:hAnsi="Bookman Old Style" w:cs="Tahoma"/>
          <w:sz w:val="24"/>
          <w:szCs w:val="24"/>
          <w:lang w:eastAsia="ru-RU"/>
        </w:rPr>
        <w:t>НК</w:t>
      </w:r>
      <w:r w:rsidR="00787EA5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пользу </w:t>
      </w:r>
      <w:r w:rsidR="00E21A53">
        <w:rPr>
          <w:rFonts w:ascii="Bookman Old Style" w:eastAsia="Times New Roman" w:hAnsi="Bookman Old Style" w:cs="Tahoma"/>
          <w:sz w:val="24"/>
          <w:szCs w:val="24"/>
          <w:lang w:eastAsia="ru-RU"/>
        </w:rPr>
        <w:t>Публичного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акционерного общества «Сбербанк Росс</w:t>
      </w:r>
      <w:r w:rsidR="00787EA5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ии»  в лице Московского банка  ПАО 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Сбербанк задолженность  </w:t>
      </w:r>
      <w:r w:rsidR="00787EA5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размере 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>352415,40 руб.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, расходы по оплате государственной пошлины в размере 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>6724,15 руб</w:t>
      </w:r>
      <w:r w:rsidR="000C291C">
        <w:rPr>
          <w:rFonts w:ascii="Bookman Old Style" w:eastAsia="Times New Roman" w:hAnsi="Bookman Old Style" w:cs="Tahoma"/>
          <w:sz w:val="24"/>
          <w:szCs w:val="24"/>
          <w:lang w:eastAsia="ru-RU"/>
        </w:rPr>
        <w:t>.</w:t>
      </w:r>
      <w:r w:rsidRPr="00ED7778">
        <w:rPr>
          <w:rFonts w:ascii="Bookman Old Style" w:eastAsia="Times New Roman" w:hAnsi="Bookman Old Style" w:cs="Tahoma"/>
          <w:sz w:val="24"/>
          <w:szCs w:val="24"/>
          <w:lang w:eastAsia="ru-RU"/>
        </w:rPr>
        <w:t>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суда, а в случае, если такое заявление подано, в течение месяца со дня вынесения определения суда об отказе в удовлетворении этого заявления.</w:t>
      </w: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</w:p>
    <w:p w:rsidR="00981F1D" w:rsidRPr="00ED7778" w:rsidP="00981F1D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</w:p>
    <w:p w:rsidR="00981F1D" w:rsidRPr="007F5CFA" w:rsidP="00981F1D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 w:rsidRPr="00ED7778">
        <w:rPr>
          <w:rFonts w:ascii="Bookman Old Style" w:eastAsia="Arial Unicode MS" w:hAnsi="Bookman Old Style" w:cs="Arial Unicode MS"/>
          <w:sz w:val="24"/>
          <w:szCs w:val="24"/>
        </w:rPr>
        <w:t>Федеральный судья                                                          Клинцова И.В.</w:t>
      </w:r>
      <w:r w:rsidRPr="007F5CFA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</w:p>
    <w:p w:rsidR="00981F1D" w:rsidRPr="007F5CFA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981F1D" w:rsidRPr="007F5CFA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981F1D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981F1D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0C291C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0C291C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0C291C" w:rsidP="00981F1D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:rsidR="004A4598"/>
    <w:sectPr w:rsidSect="00E21A5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981F1D"/>
    <w:pPr>
      <w:autoSpaceDE w:val="0"/>
      <w:autoSpaceDN w:val="0"/>
      <w:adjustRightInd w:val="0"/>
      <w:spacing w:after="0" w:line="240" w:lineRule="auto"/>
      <w:ind w:right="-7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">
    <w:name w:val="Основной текст Знак"/>
    <w:basedOn w:val="DefaultParagraphFont"/>
    <w:link w:val="BodyText"/>
    <w:rsid w:val="00981F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3"/>
    <w:uiPriority w:val="99"/>
    <w:semiHidden/>
    <w:unhideWhenUsed/>
    <w:rsid w:val="00E21A53"/>
    <w:pPr>
      <w:spacing w:after="120"/>
    </w:pPr>
    <w:rPr>
      <w:sz w:val="16"/>
      <w:szCs w:val="16"/>
    </w:rPr>
  </w:style>
  <w:style w:type="character" w:customStyle="1" w:styleId="3">
    <w:name w:val="Основной текст 3 Знак"/>
    <w:basedOn w:val="DefaultParagraphFont"/>
    <w:link w:val="BodyText3"/>
    <w:uiPriority w:val="99"/>
    <w:semiHidden/>
    <w:rsid w:val="00E21A53"/>
    <w:rPr>
      <w:rFonts w:ascii="Calibri" w:eastAsia="Calibri" w:hAnsi="Calibri" w:cs="Times New Roman"/>
      <w:sz w:val="16"/>
      <w:szCs w:val="16"/>
    </w:rPr>
  </w:style>
  <w:style w:type="paragraph" w:styleId="Title">
    <w:name w:val="Title"/>
    <w:basedOn w:val="Normal"/>
    <w:link w:val="a0"/>
    <w:qFormat/>
    <w:rsid w:val="00E21A53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eastAsia="ru-RU"/>
    </w:rPr>
  </w:style>
  <w:style w:type="character" w:customStyle="1" w:styleId="a0">
    <w:name w:val="Название Знак"/>
    <w:basedOn w:val="DefaultParagraphFont"/>
    <w:link w:val="Title"/>
    <w:rsid w:val="00E21A53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styleId="BalloonText">
    <w:name w:val="Balloon Text"/>
    <w:basedOn w:val="Normal"/>
    <w:link w:val="a1"/>
    <w:uiPriority w:val="99"/>
    <w:semiHidden/>
    <w:unhideWhenUsed/>
    <w:rsid w:val="00AA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AA62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