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4F79045" w14:textId="77777777" w:rsidR="00624229" w:rsidRDefault="005038A2">
      <w:pPr>
        <w:spacing w:line="240" w:lineRule="atLeast"/>
        <w:jc w:val="both"/>
        <w:rPr>
          <w:lang w:val="en-BE" w:eastAsia="en-BE" w:bidi="ar-SA"/>
        </w:rPr>
      </w:pPr>
      <w:bookmarkStart w:id="0" w:name="_GoBack"/>
      <w:bookmarkEnd w:id="0"/>
    </w:p>
    <w:p w14:paraId="0866A493" w14:textId="77777777" w:rsidR="00624229" w:rsidRDefault="005038A2">
      <w:pPr>
        <w:spacing w:line="240" w:lineRule="atLeast"/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РЕШЕНИЕ</w:t>
      </w:r>
    </w:p>
    <w:p w14:paraId="64C45864" w14:textId="77777777" w:rsidR="00624229" w:rsidRDefault="005038A2">
      <w:pPr>
        <w:spacing w:line="240" w:lineRule="atLeast"/>
        <w:jc w:val="center"/>
        <w:rPr>
          <w:lang w:val="en-BE" w:eastAsia="en-BE" w:bidi="ar-SA"/>
        </w:rPr>
      </w:pPr>
      <w:r>
        <w:rPr>
          <w:lang w:val="en-BE" w:eastAsia="en-BE" w:bidi="ar-SA"/>
        </w:rPr>
        <w:t>ИМЕНЕМ   РОССИЙСКОЙ ФЕДЕРАЦИИ</w:t>
      </w:r>
    </w:p>
    <w:p w14:paraId="5B7FEEFC" w14:textId="77777777" w:rsidR="00624229" w:rsidRDefault="005038A2">
      <w:pPr>
        <w:spacing w:line="240" w:lineRule="atLeast"/>
        <w:jc w:val="center"/>
        <w:rPr>
          <w:lang w:val="en-BE" w:eastAsia="en-BE" w:bidi="ar-SA"/>
        </w:rPr>
      </w:pPr>
    </w:p>
    <w:p w14:paraId="560020A6" w14:textId="77777777" w:rsidR="00624229" w:rsidRDefault="005038A2">
      <w:pPr>
        <w:spacing w:line="240" w:lineRule="atLeast"/>
        <w:ind w:firstLine="708"/>
        <w:jc w:val="both"/>
        <w:rPr>
          <w:lang w:val="en-BE" w:eastAsia="en-BE" w:bidi="ar-SA"/>
        </w:rPr>
      </w:pPr>
      <w:r>
        <w:rPr>
          <w:rStyle w:val="cat-Addressgrp-0rplc-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                                                                                 24 сентября 2021 года</w:t>
      </w:r>
    </w:p>
    <w:p w14:paraId="5DF157BF" w14:textId="77777777" w:rsidR="00624229" w:rsidRDefault="005038A2">
      <w:pPr>
        <w:spacing w:line="240" w:lineRule="atLeast"/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Черемушкинский районный суд </w:t>
      </w:r>
      <w:r>
        <w:rPr>
          <w:rStyle w:val="cat-Addressgrp-0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судьи </w:t>
      </w:r>
      <w:r>
        <w:rPr>
          <w:rStyle w:val="cat-FIOgrp-1rplc-2"/>
          <w:lang w:val="en-BE" w:eastAsia="en-BE" w:bidi="ar-SA"/>
        </w:rPr>
        <w:t>фио</w:t>
      </w:r>
      <w:r>
        <w:rPr>
          <w:lang w:val="en-BE" w:eastAsia="en-BE" w:bidi="ar-SA"/>
        </w:rPr>
        <w:t xml:space="preserve">, при секретаре </w:t>
      </w:r>
      <w:r>
        <w:rPr>
          <w:rStyle w:val="cat-FIOgrp-2rplc-3"/>
          <w:lang w:val="en-BE" w:eastAsia="en-BE" w:bidi="ar-SA"/>
        </w:rPr>
        <w:t>фио</w:t>
      </w:r>
      <w:r>
        <w:rPr>
          <w:lang w:val="en-BE" w:eastAsia="en-BE" w:bidi="ar-SA"/>
        </w:rPr>
        <w:t xml:space="preserve">, рассмотрев </w:t>
      </w:r>
      <w:r>
        <w:rPr>
          <w:lang w:val="en-BE" w:eastAsia="en-BE" w:bidi="ar-SA"/>
        </w:rPr>
        <w:t xml:space="preserve">в открытом судебном заседании гражданское дело № 2-6204/21 по иску ПАО «Сбербанк России» в лице филиала Московского банка ПАО «Сбербанк России» к Гильдибаеву </w:t>
      </w:r>
      <w:r>
        <w:rPr>
          <w:rStyle w:val="cat-FIOgrp-3rplc-4"/>
          <w:lang w:val="en-BE" w:eastAsia="en-BE" w:bidi="ar-SA"/>
        </w:rPr>
        <w:t>фио</w:t>
      </w:r>
      <w:r>
        <w:rPr>
          <w:lang w:val="en-BE" w:eastAsia="en-BE" w:bidi="ar-SA"/>
        </w:rPr>
        <w:t xml:space="preserve"> о взыскании задолженности по эмиссионному контракту, судебных расходов,</w:t>
      </w:r>
    </w:p>
    <w:p w14:paraId="0EC01341" w14:textId="77777777" w:rsidR="00624229" w:rsidRDefault="005038A2">
      <w:pPr>
        <w:spacing w:line="240" w:lineRule="atLeast"/>
        <w:ind w:firstLine="708"/>
        <w:jc w:val="both"/>
        <w:rPr>
          <w:lang w:val="en-BE" w:eastAsia="en-BE" w:bidi="ar-SA"/>
        </w:rPr>
      </w:pPr>
    </w:p>
    <w:p w14:paraId="79AF686C" w14:textId="77777777" w:rsidR="00624229" w:rsidRDefault="005038A2">
      <w:pPr>
        <w:spacing w:line="240" w:lineRule="atLeast"/>
        <w:jc w:val="center"/>
        <w:rPr>
          <w:lang w:val="en-BE" w:eastAsia="en-BE" w:bidi="ar-SA"/>
        </w:rPr>
      </w:pPr>
      <w:r>
        <w:rPr>
          <w:lang w:val="en-BE" w:eastAsia="en-BE" w:bidi="ar-SA"/>
        </w:rPr>
        <w:t>У С Т А Н О В И Л:</w:t>
      </w:r>
    </w:p>
    <w:p w14:paraId="5945DFD5" w14:textId="77777777" w:rsidR="00624229" w:rsidRDefault="005038A2">
      <w:pPr>
        <w:spacing w:line="240" w:lineRule="atLeast"/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ПА</w:t>
      </w:r>
      <w:r>
        <w:rPr>
          <w:lang w:val="en-BE" w:eastAsia="en-BE" w:bidi="ar-SA"/>
        </w:rPr>
        <w:t xml:space="preserve">О «Сбербанк России» в лице филиала Московского банка ПАО «Сбербанк России» обратилось в суд с иском к </w:t>
      </w:r>
      <w:r>
        <w:rPr>
          <w:rStyle w:val="cat-FIOgrp-4rplc-5"/>
          <w:lang w:val="en-BE" w:eastAsia="en-BE" w:bidi="ar-SA"/>
        </w:rPr>
        <w:t>фио</w:t>
      </w:r>
      <w:r>
        <w:rPr>
          <w:lang w:val="en-BE" w:eastAsia="en-BE" w:bidi="ar-SA"/>
        </w:rPr>
        <w:t xml:space="preserve"> о взыскании задолженности по эмиссионному контракту в размере  </w:t>
      </w:r>
      <w:r>
        <w:rPr>
          <w:rStyle w:val="cat-Sumgrp-7rplc-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 расходов по уплате государственной пошлины в размере </w:t>
      </w:r>
      <w:r>
        <w:rPr>
          <w:rStyle w:val="cat-Sumgrp-8rplc-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</w:t>
      </w:r>
    </w:p>
    <w:p w14:paraId="68A8DE18" w14:textId="77777777" w:rsidR="00624229" w:rsidRDefault="005038A2">
      <w:pPr>
        <w:spacing w:line="240" w:lineRule="atLeast"/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обоснование своих</w:t>
      </w:r>
      <w:r>
        <w:rPr>
          <w:lang w:val="en-BE" w:eastAsia="en-BE" w:bidi="ar-SA"/>
        </w:rPr>
        <w:t xml:space="preserve"> требований истец указал, что 27 декабря 2013 года между сторонами заключен эмиссионный контракт № 0910-Р-2140634490 на  представление ответчику возобновляемой кредитной линии посредством выдачи  кредитной карты,  по условиям которого истец обязался выдать</w:t>
      </w:r>
      <w:r>
        <w:rPr>
          <w:lang w:val="en-BE" w:eastAsia="en-BE" w:bidi="ar-SA"/>
        </w:rPr>
        <w:t xml:space="preserve"> ответчику карту с соответствующим кредитным лимитом  и открыть счет для отражения операций, проводимых с использованием данной карты, а ответчик обязался осуществлять погашение кредита и уплачивать  проценты за пользование денежными средствами в размере 1</w:t>
      </w:r>
      <w:r>
        <w:rPr>
          <w:lang w:val="en-BE" w:eastAsia="en-BE" w:bidi="ar-SA"/>
        </w:rPr>
        <w:t xml:space="preserve">8,9 % годовых  ежемесячно по частям (плата суммы обязательного платежа) или полностью (оплата суммы общей задолженности) в соответствии с информацией, указанной в отчете. Также по условиям договора  ответчик принял на себя обязательство уплатить неустойку </w:t>
      </w:r>
      <w:r>
        <w:rPr>
          <w:lang w:val="en-BE" w:eastAsia="en-BE" w:bidi="ar-SA"/>
        </w:rPr>
        <w:t>в случае несвоевременного погашения обязательных платежей. Истец в полном объеме исполнил свои обязательства по договору. Однако  ответчик, который воспользовался денежными средствами из представленной ему суммы кредитования,  принятые на себя обязательств</w:t>
      </w:r>
      <w:r>
        <w:rPr>
          <w:lang w:val="en-BE" w:eastAsia="en-BE" w:bidi="ar-SA"/>
        </w:rPr>
        <w:t xml:space="preserve">а не исполняет, платежи в счет погашения задолженности не производит, в результате чего образовалась задолженность в размере </w:t>
      </w:r>
      <w:r>
        <w:rPr>
          <w:rStyle w:val="cat-Sumgrp-7rplc-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состоящая из: просроченного основного долга  в размере </w:t>
      </w:r>
      <w:r>
        <w:rPr>
          <w:rStyle w:val="cat-Sumgrp-9rplc-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просроченных процентов в размере  </w:t>
      </w:r>
      <w:r>
        <w:rPr>
          <w:rStyle w:val="cat-Sumgrp-10rplc-1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 неустойки в размере </w:t>
      </w:r>
      <w:r>
        <w:rPr>
          <w:lang w:val="en-BE" w:eastAsia="en-BE" w:bidi="ar-SA"/>
        </w:rPr>
        <w:t xml:space="preserve"> </w:t>
      </w:r>
      <w:r>
        <w:rPr>
          <w:rStyle w:val="cat-Sumgrp-11rplc-1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</w:t>
      </w:r>
    </w:p>
    <w:p w14:paraId="315D3841" w14:textId="77777777" w:rsidR="00624229" w:rsidRDefault="005038A2">
      <w:pPr>
        <w:spacing w:line="240" w:lineRule="atLeast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связи с этим истец просит взыскать с ответчика задолженность по кредитному договору в указанном выше размере. Также просит взыскать   расходы по оплате госпошлины в размере </w:t>
      </w:r>
      <w:r>
        <w:rPr>
          <w:rStyle w:val="cat-Sumgrp-8rplc-12"/>
          <w:lang w:val="en-BE" w:eastAsia="en-BE" w:bidi="ar-SA"/>
        </w:rPr>
        <w:t>сумма</w:t>
      </w:r>
    </w:p>
    <w:p w14:paraId="6043E0EA" w14:textId="77777777" w:rsidR="00624229" w:rsidRDefault="005038A2">
      <w:pPr>
        <w:spacing w:line="240" w:lineRule="atLeast"/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истца в судебное заседание не явился, о времени и мес</w:t>
      </w:r>
      <w:r>
        <w:rPr>
          <w:lang w:val="en-BE" w:eastAsia="en-BE" w:bidi="ar-SA"/>
        </w:rPr>
        <w:t xml:space="preserve">те рассмотрения дела извещен надлежащим образом, при подаче иска ходатайствовал о рассмотрении дела в свое отсутствие. </w:t>
      </w:r>
    </w:p>
    <w:p w14:paraId="27185FE7" w14:textId="77777777" w:rsidR="00624229" w:rsidRDefault="005038A2">
      <w:pPr>
        <w:spacing w:line="240" w:lineRule="atLeast"/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Ответчик  в судебное заседание  не явился, о времени и месте рассмотрения дела извещен надлежащим образом </w:t>
      </w:r>
    </w:p>
    <w:p w14:paraId="6D23F429" w14:textId="77777777" w:rsidR="00624229" w:rsidRDefault="005038A2">
      <w:pPr>
        <w:spacing w:line="240" w:lineRule="atLeast"/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Суд, исследовав письменные ма</w:t>
      </w:r>
      <w:r>
        <w:rPr>
          <w:lang w:val="en-BE" w:eastAsia="en-BE" w:bidi="ar-SA"/>
        </w:rPr>
        <w:t>териалы дела, приходит к следующему.</w:t>
      </w:r>
    </w:p>
    <w:p w14:paraId="175AC188" w14:textId="77777777" w:rsidR="00624229" w:rsidRDefault="005038A2">
      <w:pPr>
        <w:spacing w:line="240" w:lineRule="atLeast"/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ст.850 ГК РФ 1.В случаях, когда в соответствии с договором банковского счета банк осуществляет платежи со счета, несмотря на отсутствие денежных средств (кредитование счета), банк считается предоставившим клиен</w:t>
      </w:r>
      <w:r>
        <w:rPr>
          <w:lang w:val="en-BE" w:eastAsia="en-BE" w:bidi="ar-SA"/>
        </w:rPr>
        <w:t>ту кредит на соответствующую сумму со дня осуществления такого платежа.</w:t>
      </w:r>
    </w:p>
    <w:p w14:paraId="0FBF42F8" w14:textId="77777777" w:rsidR="00624229" w:rsidRDefault="005038A2">
      <w:pPr>
        <w:spacing w:line="240" w:lineRule="atLeast"/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Права и обязанности сторон, связанные с кредитованием счета, определяются правилами о займе и кредите, если договором банковского счета не предусмотрено иное.  </w:t>
      </w:r>
    </w:p>
    <w:p w14:paraId="3778DF4A" w14:textId="77777777" w:rsidR="00624229" w:rsidRDefault="005038A2">
      <w:pPr>
        <w:spacing w:line="240" w:lineRule="atLeast"/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ч.1 ст</w:t>
      </w:r>
      <w:r>
        <w:rPr>
          <w:lang w:val="en-BE" w:eastAsia="en-BE" w:bidi="ar-SA"/>
        </w:rPr>
        <w:t>.809 ГК РФ,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 w14:paraId="331AE064" w14:textId="77777777" w:rsidR="00624229" w:rsidRDefault="005038A2">
      <w:pPr>
        <w:spacing w:line="240" w:lineRule="atLeast"/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 xml:space="preserve">   В соответствии со ст.810 ГК РФ заемщик обязан возвратить займодав</w:t>
      </w:r>
      <w:r>
        <w:rPr>
          <w:lang w:val="en-BE" w:eastAsia="en-BE" w:bidi="ar-SA"/>
        </w:rPr>
        <w:t>цу полученную сумму займа в срок и в порядке, которые предусмотрены договором займа.</w:t>
      </w:r>
    </w:p>
    <w:p w14:paraId="291F333F" w14:textId="77777777" w:rsidR="00624229" w:rsidRDefault="005038A2">
      <w:pPr>
        <w:spacing w:line="240" w:lineRule="atLeast"/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В соответствии с ч.2 ст.811 ГК РФ если договором займа предусмотрено возвращение займа по частям, то при нарушении заемщиком срока, установленного для возврата очередно</w:t>
      </w:r>
      <w:r>
        <w:rPr>
          <w:lang w:val="en-BE" w:eastAsia="en-BE" w:bidi="ar-SA"/>
        </w:rPr>
        <w:t xml:space="preserve">й части займа, займодавец вправе потребовать досрочного возврата всей оставшейся суммы займа вместе с причитающимися процентами. </w:t>
      </w:r>
    </w:p>
    <w:p w14:paraId="2CFDC657" w14:textId="77777777" w:rsidR="00624229" w:rsidRDefault="005038A2">
      <w:pPr>
        <w:spacing w:line="240" w:lineRule="atLeast"/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со ст.309 ГК РФ обязательства должны исполняться надлежащим образом в соответствии с условиями обязательства и </w:t>
      </w:r>
      <w:r>
        <w:rPr>
          <w:lang w:val="en-BE" w:eastAsia="en-BE" w:bidi="ar-SA"/>
        </w:rPr>
        <w:t>требованиями закона, иных правовых актов.</w:t>
      </w:r>
    </w:p>
    <w:p w14:paraId="1EAEB1E7" w14:textId="77777777" w:rsidR="00624229" w:rsidRDefault="005038A2">
      <w:pPr>
        <w:spacing w:line="240" w:lineRule="atLeast"/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ст.310 ГК РФ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</w:t>
      </w:r>
    </w:p>
    <w:p w14:paraId="2EEBAA89" w14:textId="77777777" w:rsidR="00624229" w:rsidRDefault="005038A2">
      <w:pPr>
        <w:spacing w:line="240" w:lineRule="atLeast"/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В соответствии со ст. 330 ГК </w:t>
      </w:r>
      <w:r>
        <w:rPr>
          <w:lang w:val="en-BE" w:eastAsia="en-BE" w:bidi="ar-SA"/>
        </w:rPr>
        <w:t>РФ 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</w:t>
      </w:r>
      <w:r>
        <w:rPr>
          <w:lang w:val="en-BE" w:eastAsia="en-BE" w:bidi="ar-SA"/>
        </w:rPr>
        <w:t>ю об уплате неустойки кредитор не обязан доказывать причинение ему убытков.</w:t>
      </w:r>
    </w:p>
    <w:p w14:paraId="21FA056A" w14:textId="77777777" w:rsidR="00624229" w:rsidRDefault="005038A2">
      <w:pPr>
        <w:spacing w:line="240" w:lineRule="atLeast"/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Кредитор не вправе требовать уплаты неустойки, если должник не несет ответственности за неисполнение или ненадлежащее исполнение обязательства.</w:t>
      </w:r>
    </w:p>
    <w:p w14:paraId="0FAE7D77" w14:textId="77777777" w:rsidR="00624229" w:rsidRDefault="005038A2">
      <w:pPr>
        <w:spacing w:line="240" w:lineRule="atLeast"/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судебном заседании установлено,</w:t>
      </w:r>
      <w:r>
        <w:rPr>
          <w:lang w:val="en-BE" w:eastAsia="en-BE" w:bidi="ar-SA"/>
        </w:rPr>
        <w:t xml:space="preserve"> что 27 декабря 2013 года между ПАО «Сбербанк России» в лице филиала Московского банка ПАО «Сбербанк России» и   </w:t>
      </w:r>
      <w:r>
        <w:rPr>
          <w:rStyle w:val="cat-FIOgrp-4rplc-13"/>
          <w:lang w:val="en-BE" w:eastAsia="en-BE" w:bidi="ar-SA"/>
        </w:rPr>
        <w:t>фио</w:t>
      </w:r>
      <w:r>
        <w:rPr>
          <w:lang w:val="en-BE" w:eastAsia="en-BE" w:bidi="ar-SA"/>
        </w:rPr>
        <w:t xml:space="preserve"> заключен эмиссионный контракт № 0910-Р-2140634490 на  представление ответчику возобновляемой кредитной линии посредством выдачи  кредитной </w:t>
      </w:r>
      <w:r>
        <w:rPr>
          <w:lang w:val="en-BE" w:eastAsia="en-BE" w:bidi="ar-SA"/>
        </w:rPr>
        <w:t xml:space="preserve">карты,   на основании которого на имя ответчика открыт счет и предоставлена кредитная карта с кредитным лимитом  в размере </w:t>
      </w:r>
      <w:r>
        <w:rPr>
          <w:rStyle w:val="cat-Sumgrp-12rplc-1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который в дальнейшем был увеличен до </w:t>
      </w:r>
      <w:r>
        <w:rPr>
          <w:rStyle w:val="cat-Sumgrp-9rplc-1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под 18,9 % годовых (процентная ставка в льготный период -0% годовых). </w:t>
      </w:r>
    </w:p>
    <w:p w14:paraId="340FFC6C" w14:textId="77777777" w:rsidR="00624229" w:rsidRDefault="005038A2">
      <w:pPr>
        <w:spacing w:line="240" w:lineRule="atLeast"/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ус</w:t>
      </w:r>
      <w:r>
        <w:rPr>
          <w:lang w:val="en-BE" w:eastAsia="en-BE" w:bidi="ar-SA"/>
        </w:rPr>
        <w:t>ловиям договора ответчик обязался осуществлять погашение кредита и уплачивать  проценты за пользование денежными средствами  ежемесячно по частям (плата суммы обязательного платежа) или полностью (оплата суммы общей задолженности) в соответствии с информац</w:t>
      </w:r>
      <w:r>
        <w:rPr>
          <w:lang w:val="en-BE" w:eastAsia="en-BE" w:bidi="ar-SA"/>
        </w:rPr>
        <w:t>ией, указанной в отчете.</w:t>
      </w:r>
    </w:p>
    <w:p w14:paraId="64538BEE" w14:textId="77777777" w:rsidR="00624229" w:rsidRDefault="005038A2">
      <w:pPr>
        <w:spacing w:line="240" w:lineRule="atLeast"/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Кроме того, согласно условиям договора ответчик обязался уплатить неустойку за несвоевременное погашение обязательного платежа в размере 36 % годовых. </w:t>
      </w:r>
    </w:p>
    <w:p w14:paraId="742C1B59" w14:textId="77777777" w:rsidR="00624229" w:rsidRDefault="005038A2">
      <w:pPr>
        <w:spacing w:line="240" w:lineRule="atLeast"/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Из представленной истцом отчета по кредитной карте усматривается, что ответчик </w:t>
      </w:r>
      <w:r>
        <w:rPr>
          <w:lang w:val="en-BE" w:eastAsia="en-BE" w:bidi="ar-SA"/>
        </w:rPr>
        <w:t xml:space="preserve">воспользовался  денежными средствами из представленной ему суммы кредитования, однако, принятые на себя обязательства надлежащим образом не исполнял. </w:t>
      </w:r>
    </w:p>
    <w:p w14:paraId="5B222921" w14:textId="77777777" w:rsidR="00624229" w:rsidRDefault="005038A2">
      <w:pPr>
        <w:spacing w:line="240" w:lineRule="atLeast"/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Требование истца о досрочном  возврате суммы  кредита, направленное ответчику,  оставлено последним без у</w:t>
      </w:r>
      <w:r>
        <w:rPr>
          <w:lang w:val="en-BE" w:eastAsia="en-BE" w:bidi="ar-SA"/>
        </w:rPr>
        <w:t>довлетворения.</w:t>
      </w:r>
    </w:p>
    <w:p w14:paraId="4890C44F" w14:textId="77777777" w:rsidR="00624229" w:rsidRDefault="005038A2">
      <w:pPr>
        <w:spacing w:line="240" w:lineRule="atLeast"/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Задолженность по договору по состоянию на 13 июля 2021 года составляет сумму </w:t>
      </w:r>
      <w:r>
        <w:rPr>
          <w:rStyle w:val="cat-Sumgrp-7rplc-1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которая состоит из: просроченного основного долга  в размере </w:t>
      </w:r>
      <w:r>
        <w:rPr>
          <w:rStyle w:val="cat-Sumgrp-9rplc-1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просроченных процентов в размере  </w:t>
      </w:r>
      <w:r>
        <w:rPr>
          <w:rStyle w:val="cat-Sumgrp-10rplc-1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 неустойки в размере  </w:t>
      </w:r>
      <w:r>
        <w:rPr>
          <w:rStyle w:val="cat-Sumgrp-11rplc-1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</w:t>
      </w:r>
    </w:p>
    <w:p w14:paraId="74C7E50F" w14:textId="77777777" w:rsidR="00624229" w:rsidRDefault="005038A2">
      <w:pPr>
        <w:spacing w:line="240" w:lineRule="atLeast"/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Данная задолженност</w:t>
      </w:r>
      <w:r>
        <w:rPr>
          <w:lang w:val="en-BE" w:eastAsia="en-BE" w:bidi="ar-SA"/>
        </w:rPr>
        <w:t xml:space="preserve">ь ответчиком до настоящего времени не погашена. </w:t>
      </w:r>
    </w:p>
    <w:p w14:paraId="33AB72E7" w14:textId="77777777" w:rsidR="00624229" w:rsidRDefault="005038A2">
      <w:pPr>
        <w:spacing w:line="240" w:lineRule="atLeast"/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Таким образом, поскольку судом установлено, что ответчиком обязательства по договору не исполняются и последний уклоняется от их исполнения, следовательно, с него в пользу истца подлежит взысканию сумма задо</w:t>
      </w:r>
      <w:r>
        <w:rPr>
          <w:lang w:val="en-BE" w:eastAsia="en-BE" w:bidi="ar-SA"/>
        </w:rPr>
        <w:t xml:space="preserve">лженности по договору в размере </w:t>
      </w:r>
      <w:r>
        <w:rPr>
          <w:rStyle w:val="cat-Sumgrp-7rplc-20"/>
          <w:lang w:val="en-BE" w:eastAsia="en-BE" w:bidi="ar-SA"/>
        </w:rPr>
        <w:t>сумма</w:t>
      </w:r>
    </w:p>
    <w:p w14:paraId="5363C489" w14:textId="77777777" w:rsidR="00624229" w:rsidRDefault="005038A2">
      <w:pPr>
        <w:spacing w:line="240" w:lineRule="atLeast"/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ст. 98 ГПК РФ стороне, в пользу которой состоялось решение, суд присуждает возместить с другой стороны все понесенные по делу судебные расходы, за исключением случаев предусмотренных статьей 96 ГПК РФ. </w:t>
      </w:r>
    </w:p>
    <w:p w14:paraId="35779396" w14:textId="77777777" w:rsidR="00624229" w:rsidRDefault="005038A2">
      <w:pPr>
        <w:spacing w:line="240" w:lineRule="atLeast"/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Исходя и</w:t>
      </w:r>
      <w:r>
        <w:rPr>
          <w:lang w:val="en-BE" w:eastAsia="en-BE" w:bidi="ar-SA"/>
        </w:rPr>
        <w:t xml:space="preserve">з этого, суд считает необходимым, взыскать с ответчика возврат государственной пошлины, уплаченной истцом при подаче искового заявления,  в сумме </w:t>
      </w:r>
      <w:r>
        <w:rPr>
          <w:rStyle w:val="cat-Sumgrp-8rplc-2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  </w:t>
      </w:r>
    </w:p>
    <w:p w14:paraId="4765B6D6" w14:textId="77777777" w:rsidR="00624229" w:rsidRDefault="005038A2">
      <w:pPr>
        <w:spacing w:line="240" w:lineRule="atLeast"/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изложенного, руководствуясь ст. ст. 194-199 ГПК РФ, суд</w:t>
      </w:r>
    </w:p>
    <w:p w14:paraId="24240550" w14:textId="77777777" w:rsidR="00624229" w:rsidRDefault="005038A2">
      <w:pPr>
        <w:spacing w:line="240" w:lineRule="atLeast"/>
        <w:jc w:val="both"/>
        <w:rPr>
          <w:lang w:val="en-BE" w:eastAsia="en-BE" w:bidi="ar-SA"/>
        </w:rPr>
      </w:pPr>
    </w:p>
    <w:p w14:paraId="14EC922D" w14:textId="77777777" w:rsidR="00624229" w:rsidRDefault="005038A2">
      <w:pPr>
        <w:spacing w:line="240" w:lineRule="atLeast"/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РЕШИЛ:</w:t>
      </w:r>
    </w:p>
    <w:p w14:paraId="52B08018" w14:textId="77777777" w:rsidR="00624229" w:rsidRDefault="005038A2">
      <w:pPr>
        <w:spacing w:line="240" w:lineRule="atLeast"/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с Гильдибаева </w:t>
      </w:r>
      <w:r>
        <w:rPr>
          <w:rStyle w:val="cat-FIOgrp-5rplc-22"/>
          <w:lang w:val="en-BE" w:eastAsia="en-BE" w:bidi="ar-SA"/>
        </w:rPr>
        <w:t>ф</w:t>
      </w:r>
      <w:r>
        <w:rPr>
          <w:rStyle w:val="cat-FIOgrp-5rplc-22"/>
          <w:lang w:val="en-BE" w:eastAsia="en-BE" w:bidi="ar-SA"/>
        </w:rPr>
        <w:t>ио</w:t>
      </w:r>
      <w:r>
        <w:rPr>
          <w:lang w:val="en-BE" w:eastAsia="en-BE" w:bidi="ar-SA"/>
        </w:rPr>
        <w:t xml:space="preserve"> в пользу ПАО «Сбербанка России» в лице Московского банка ПАО «Сбербанк России» сумму задолженности по договору в размере </w:t>
      </w:r>
      <w:r>
        <w:rPr>
          <w:rStyle w:val="cat-Sumgrp-7rplc-2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а также возврат государственной пошлины в размере  </w:t>
      </w:r>
      <w:r>
        <w:rPr>
          <w:rStyle w:val="cat-Sumgrp-8rplc-2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</w:t>
      </w:r>
    </w:p>
    <w:p w14:paraId="582EF7F4" w14:textId="77777777" w:rsidR="00624229" w:rsidRDefault="005038A2">
      <w:pPr>
        <w:spacing w:line="240" w:lineRule="atLeast"/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может быть обжаловано в апелляционном порядке в Московский </w:t>
      </w:r>
      <w:r>
        <w:rPr>
          <w:lang w:val="en-BE" w:eastAsia="en-BE" w:bidi="ar-SA"/>
        </w:rPr>
        <w:t xml:space="preserve">городской суд через Черемушкинский районный суд </w:t>
      </w:r>
      <w:r>
        <w:rPr>
          <w:rStyle w:val="cat-Addressgrp-0rplc-25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 даты изготовления решения суда в окончательной форме.</w:t>
      </w:r>
    </w:p>
    <w:p w14:paraId="1CEB2050" w14:textId="77777777" w:rsidR="00624229" w:rsidRDefault="005038A2">
      <w:pPr>
        <w:spacing w:line="240" w:lineRule="atLeast"/>
        <w:ind w:firstLine="708"/>
        <w:jc w:val="both"/>
        <w:rPr>
          <w:lang w:val="en-BE" w:eastAsia="en-BE" w:bidi="ar-SA"/>
        </w:rPr>
      </w:pPr>
    </w:p>
    <w:p w14:paraId="03435A48" w14:textId="77777777" w:rsidR="00624229" w:rsidRDefault="005038A2">
      <w:pPr>
        <w:spacing w:line="240" w:lineRule="atLeast"/>
        <w:ind w:firstLine="708"/>
        <w:jc w:val="both"/>
        <w:rPr>
          <w:lang w:val="en-BE" w:eastAsia="en-BE" w:bidi="ar-SA"/>
        </w:rPr>
      </w:pPr>
    </w:p>
    <w:p w14:paraId="49EB3EFE" w14:textId="77777777" w:rsidR="00624229" w:rsidRDefault="005038A2">
      <w:pPr>
        <w:spacing w:line="240" w:lineRule="atLeast"/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Судья: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  <w:t xml:space="preserve">            </w:t>
      </w:r>
      <w:r>
        <w:rPr>
          <w:lang w:val="en-BE" w:eastAsia="en-BE" w:bidi="ar-SA"/>
        </w:rPr>
        <w:tab/>
        <w:t xml:space="preserve">                                </w:t>
      </w:r>
      <w:r>
        <w:rPr>
          <w:rStyle w:val="cat-FIOgrp-6rplc-26"/>
          <w:lang w:val="en-BE" w:eastAsia="en-BE" w:bidi="ar-SA"/>
        </w:rPr>
        <w:t>фио</w:t>
      </w:r>
    </w:p>
    <w:p w14:paraId="60DC7103" w14:textId="77777777" w:rsidR="00624229" w:rsidRDefault="005038A2">
      <w:pPr>
        <w:spacing w:line="240" w:lineRule="atLeast"/>
        <w:ind w:firstLine="708"/>
        <w:jc w:val="both"/>
        <w:rPr>
          <w:lang w:val="en-BE" w:eastAsia="en-BE" w:bidi="ar-SA"/>
        </w:rPr>
      </w:pPr>
    </w:p>
    <w:p w14:paraId="03E86FA9" w14:textId="77777777" w:rsidR="00624229" w:rsidRDefault="005038A2">
      <w:pPr>
        <w:spacing w:line="240" w:lineRule="atLeast"/>
        <w:ind w:firstLine="708"/>
        <w:jc w:val="both"/>
        <w:rPr>
          <w:lang w:val="en-BE" w:eastAsia="en-BE" w:bidi="ar-SA"/>
        </w:rPr>
      </w:pPr>
    </w:p>
    <w:p w14:paraId="07106BA2" w14:textId="77777777" w:rsidR="00624229" w:rsidRDefault="005038A2">
      <w:pPr>
        <w:spacing w:line="240" w:lineRule="atLeast"/>
        <w:ind w:firstLine="708"/>
        <w:jc w:val="both"/>
        <w:rPr>
          <w:lang w:val="en-BE" w:eastAsia="en-BE" w:bidi="ar-SA"/>
        </w:rPr>
      </w:pPr>
    </w:p>
    <w:p w14:paraId="1BFDD309" w14:textId="77777777" w:rsidR="00624229" w:rsidRDefault="005038A2">
      <w:pPr>
        <w:spacing w:line="240" w:lineRule="atLeast"/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изготовлено в окончательной форме 01 октября 2021 года. </w:t>
      </w:r>
    </w:p>
    <w:p w14:paraId="7395C80C" w14:textId="77777777" w:rsidR="00624229" w:rsidRDefault="005038A2">
      <w:pPr>
        <w:spacing w:line="240" w:lineRule="atLeast"/>
        <w:rPr>
          <w:lang w:val="en-BE" w:eastAsia="en-BE" w:bidi="ar-SA"/>
        </w:rPr>
      </w:pPr>
    </w:p>
    <w:p w14:paraId="54287503" w14:textId="77777777" w:rsidR="00624229" w:rsidRDefault="005038A2">
      <w:pPr>
        <w:spacing w:line="240" w:lineRule="atLeast"/>
        <w:rPr>
          <w:lang w:val="en-BE" w:eastAsia="en-BE" w:bidi="ar-SA"/>
        </w:rPr>
      </w:pPr>
    </w:p>
    <w:sectPr w:rsidR="00624229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oNotTrackMoves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36D5C"/>
    <w:rsid w:val="0050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24BFBD27"/>
  <w15:chartTrackingRefBased/>
  <w15:docId w15:val="{73CC8CAF-0507-4EF0-8D63-9A86B191A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1rplc-2">
    <w:name w:val="cat-FIO grp-1 rplc-2"/>
    <w:basedOn w:val="a0"/>
  </w:style>
  <w:style w:type="character" w:customStyle="1" w:styleId="cat-FIOgrp-2rplc-3">
    <w:name w:val="cat-FIO grp-2 rplc-3"/>
    <w:basedOn w:val="a0"/>
  </w:style>
  <w:style w:type="character" w:customStyle="1" w:styleId="cat-FIOgrp-3rplc-4">
    <w:name w:val="cat-FIO grp-3 rplc-4"/>
    <w:basedOn w:val="a0"/>
  </w:style>
  <w:style w:type="character" w:customStyle="1" w:styleId="cat-FIOgrp-4rplc-5">
    <w:name w:val="cat-FIO grp-4 rplc-5"/>
    <w:basedOn w:val="a0"/>
  </w:style>
  <w:style w:type="character" w:customStyle="1" w:styleId="cat-Sumgrp-7rplc-6">
    <w:name w:val="cat-Sum grp-7 rplc-6"/>
    <w:basedOn w:val="a0"/>
  </w:style>
  <w:style w:type="character" w:customStyle="1" w:styleId="cat-Sumgrp-8rplc-7">
    <w:name w:val="cat-Sum grp-8 rplc-7"/>
    <w:basedOn w:val="a0"/>
  </w:style>
  <w:style w:type="character" w:customStyle="1" w:styleId="cat-Sumgrp-7rplc-8">
    <w:name w:val="cat-Sum grp-7 rplc-8"/>
    <w:basedOn w:val="a0"/>
  </w:style>
  <w:style w:type="character" w:customStyle="1" w:styleId="cat-Sumgrp-9rplc-9">
    <w:name w:val="cat-Sum grp-9 rplc-9"/>
    <w:basedOn w:val="a0"/>
  </w:style>
  <w:style w:type="character" w:customStyle="1" w:styleId="cat-Sumgrp-10rplc-10">
    <w:name w:val="cat-Sum grp-10 rplc-10"/>
    <w:basedOn w:val="a0"/>
  </w:style>
  <w:style w:type="character" w:customStyle="1" w:styleId="cat-Sumgrp-11rplc-11">
    <w:name w:val="cat-Sum grp-11 rplc-11"/>
    <w:basedOn w:val="a0"/>
  </w:style>
  <w:style w:type="character" w:customStyle="1" w:styleId="cat-Sumgrp-8rplc-12">
    <w:name w:val="cat-Sum grp-8 rplc-12"/>
    <w:basedOn w:val="a0"/>
  </w:style>
  <w:style w:type="character" w:customStyle="1" w:styleId="cat-FIOgrp-4rplc-13">
    <w:name w:val="cat-FIO grp-4 rplc-13"/>
    <w:basedOn w:val="a0"/>
  </w:style>
  <w:style w:type="character" w:customStyle="1" w:styleId="cat-Sumgrp-12rplc-14">
    <w:name w:val="cat-Sum grp-12 rplc-14"/>
    <w:basedOn w:val="a0"/>
  </w:style>
  <w:style w:type="character" w:customStyle="1" w:styleId="cat-Sumgrp-9rplc-15">
    <w:name w:val="cat-Sum grp-9 rplc-15"/>
    <w:basedOn w:val="a0"/>
  </w:style>
  <w:style w:type="character" w:customStyle="1" w:styleId="cat-Sumgrp-7rplc-16">
    <w:name w:val="cat-Sum grp-7 rplc-16"/>
    <w:basedOn w:val="a0"/>
  </w:style>
  <w:style w:type="character" w:customStyle="1" w:styleId="cat-Sumgrp-9rplc-17">
    <w:name w:val="cat-Sum grp-9 rplc-17"/>
    <w:basedOn w:val="a0"/>
  </w:style>
  <w:style w:type="character" w:customStyle="1" w:styleId="cat-Sumgrp-10rplc-18">
    <w:name w:val="cat-Sum grp-10 rplc-18"/>
    <w:basedOn w:val="a0"/>
  </w:style>
  <w:style w:type="character" w:customStyle="1" w:styleId="cat-Sumgrp-11rplc-19">
    <w:name w:val="cat-Sum grp-11 rplc-19"/>
    <w:basedOn w:val="a0"/>
  </w:style>
  <w:style w:type="character" w:customStyle="1" w:styleId="cat-Sumgrp-7rplc-20">
    <w:name w:val="cat-Sum grp-7 rplc-20"/>
    <w:basedOn w:val="a0"/>
  </w:style>
  <w:style w:type="character" w:customStyle="1" w:styleId="cat-Sumgrp-8rplc-21">
    <w:name w:val="cat-Sum grp-8 rplc-21"/>
    <w:basedOn w:val="a0"/>
  </w:style>
  <w:style w:type="character" w:customStyle="1" w:styleId="cat-FIOgrp-5rplc-22">
    <w:name w:val="cat-FIO grp-5 rplc-22"/>
    <w:basedOn w:val="a0"/>
  </w:style>
  <w:style w:type="character" w:customStyle="1" w:styleId="cat-Sumgrp-7rplc-23">
    <w:name w:val="cat-Sum grp-7 rplc-23"/>
    <w:basedOn w:val="a0"/>
  </w:style>
  <w:style w:type="character" w:customStyle="1" w:styleId="cat-Sumgrp-8rplc-24">
    <w:name w:val="cat-Sum grp-8 rplc-24"/>
    <w:basedOn w:val="a0"/>
  </w:style>
  <w:style w:type="character" w:customStyle="1" w:styleId="cat-Addressgrp-0rplc-25">
    <w:name w:val="cat-Address grp-0 rplc-25"/>
    <w:basedOn w:val="a0"/>
  </w:style>
  <w:style w:type="character" w:customStyle="1" w:styleId="cat-FIOgrp-6rplc-26">
    <w:name w:val="cat-FIO grp-6 rplc-26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1108</Words>
  <Characters>6317</Characters>
  <Application>Microsoft Office Word</Application>
  <DocSecurity>0</DocSecurity>
  <Lines>52</Lines>
  <Paragraphs>14</Paragraphs>
  <ScaleCrop>false</ScaleCrop>
  <Company/>
  <LinksUpToDate>false</LinksUpToDate>
  <CharactersWithSpaces>7411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