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12E8A0" w14:textId="77777777" w:rsidR="00000000" w:rsidRDefault="009C09A9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ЗАОЧНОЕ РЕШЕНИЕ</w:t>
      </w:r>
    </w:p>
    <w:p w14:paraId="2473155F" w14:textId="77777777" w:rsidR="00000000" w:rsidRDefault="009C09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6E07AFC8" w14:textId="77777777" w:rsidR="00000000" w:rsidRDefault="009C09A9">
      <w:pPr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16 декабря 2022 года</w:t>
      </w:r>
    </w:p>
    <w:p w14:paraId="37EF766E" w14:textId="77777777" w:rsidR="00000000" w:rsidRDefault="009C09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8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гражданское </w:t>
      </w:r>
      <w:r>
        <w:rPr>
          <w:lang w:val="en-BE" w:eastAsia="en-BE" w:bidi="ar-SA"/>
        </w:rPr>
        <w:t xml:space="preserve">дело №2-6251/2022 по исковому заявлению ПАО «Сбербанк России» в лице филиала Московского банка ПАО «Сбербанк» к Никишину Ивану Николаевичу, Никишиной Наталье Михайловне о расторжении кредитного договора, взыскании задолженности по кредитному договору, </w:t>
      </w:r>
    </w:p>
    <w:p w14:paraId="789F2DA7" w14:textId="77777777" w:rsidR="00000000" w:rsidRDefault="009C09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</w:t>
      </w:r>
      <w:r>
        <w:rPr>
          <w:b/>
          <w:bCs/>
          <w:lang w:val="en-BE" w:eastAsia="en-BE" w:bidi="ar-SA"/>
        </w:rPr>
        <w:t>АНОВИЛ:</w:t>
      </w:r>
    </w:p>
    <w:p w14:paraId="0DA75BC1" w14:textId="77777777" w:rsidR="00000000" w:rsidRDefault="009C09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обратился в Бутырский районный суд </w:t>
      </w:r>
      <w:r>
        <w:rPr>
          <w:rStyle w:val="cat-Addressgrp-0rplc-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Никишину И.Н.,  Никишиной Н.М., как к наследникам к имуществу умершего </w:t>
      </w:r>
      <w:r>
        <w:rPr>
          <w:rStyle w:val="cat-FIOgrp-9rplc-9"/>
          <w:lang w:val="en-BE" w:eastAsia="en-BE" w:bidi="ar-SA"/>
        </w:rPr>
        <w:t>фио</w:t>
      </w:r>
      <w:r>
        <w:rPr>
          <w:lang w:val="en-BE" w:eastAsia="en-BE" w:bidi="ar-SA"/>
        </w:rPr>
        <w:t>, в котором просил суд расторгнуть кредитный договор №572316 от 13.08.2019 года, заключе</w:t>
      </w:r>
      <w:r>
        <w:rPr>
          <w:lang w:val="en-BE" w:eastAsia="en-BE" w:bidi="ar-SA"/>
        </w:rPr>
        <w:t xml:space="preserve">нный между ПАО Московский банк ПАО «Сбербанк» и  </w:t>
      </w:r>
      <w:r>
        <w:rPr>
          <w:rStyle w:val="cat-FIOgrp-12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, взыскать солидарно за счет наследственного имущества умершего задолженность по кредитному договору в размере </w:t>
      </w:r>
      <w:r>
        <w:rPr>
          <w:rStyle w:val="cat-Sumgrp-20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21rplc-12"/>
          <w:lang w:val="en-BE" w:eastAsia="en-BE" w:bidi="ar-SA"/>
        </w:rPr>
        <w:t>сумма</w:t>
      </w:r>
      <w:r>
        <w:rPr>
          <w:lang w:val="en-BE" w:eastAsia="en-BE" w:bidi="ar-SA"/>
        </w:rPr>
        <w:t>, ссылкой на неисполнение заем</w:t>
      </w:r>
      <w:r>
        <w:rPr>
          <w:lang w:val="en-BE" w:eastAsia="en-BE" w:bidi="ar-SA"/>
        </w:rPr>
        <w:t xml:space="preserve">щиком обязательств по вышеуказанному кредитному договору и наличия у последнего к моменту смерти непогашенной кредитной задолженности в истребуемой банком сумме. </w:t>
      </w:r>
    </w:p>
    <w:p w14:paraId="6877A6CB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«Сбербанк России» в лице филиала Московского банка ПАО «Сбербанк» на </w:t>
      </w:r>
      <w:r>
        <w:rPr>
          <w:lang w:val="en-BE" w:eastAsia="en-BE" w:bidi="ar-SA"/>
        </w:rPr>
        <w:t>судебное заседание не явился, о дате, времени и месте рассмотрения гражданского дела по существу был извещен надлежащим образом, в судебное заседание не явился по неизвестной суду причине, в исковом заявлении просил рассмотреть гражданское дело в его отсут</w:t>
      </w:r>
      <w:r>
        <w:rPr>
          <w:lang w:val="en-BE" w:eastAsia="en-BE" w:bidi="ar-SA"/>
        </w:rPr>
        <w:t>ствие.</w:t>
      </w:r>
    </w:p>
    <w:p w14:paraId="5146B5FA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Ответчики Никишин И.Н.,  Никишина Н.М.  на судебное заседание не явились, о дате, времени и месте рассмотрения гражданского дела по существу были извещены надлежащим образом, в судебное заседание не явились по неизвестной суду причине.</w:t>
      </w:r>
    </w:p>
    <w:p w14:paraId="20C017CE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уча</w:t>
      </w:r>
      <w:r>
        <w:rPr>
          <w:lang w:val="en-BE" w:eastAsia="en-BE" w:bidi="ar-SA"/>
        </w:rPr>
        <w:t xml:space="preserve">стие в судебном заседании является правом, а не обязанностью лица, участвующего в деле, но каждому гарантируется право на рассмотрение дела в разумные сроки, суд, руководствуясь ст. </w:t>
      </w:r>
      <w:hyperlink r:id="rId7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счет возможным рассмотреть настоящее гражданское дело по существу при данной явке. </w:t>
      </w:r>
    </w:p>
    <w:p w14:paraId="045E0777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Вместе с тем, суд считает возможным рассмотреть дело в соответстви</w:t>
      </w:r>
      <w:r>
        <w:rPr>
          <w:lang w:val="en-BE" w:eastAsia="en-BE" w:bidi="ar-SA"/>
        </w:rPr>
        <w:t>и со ст. 233 ГПК РФ, в порядке заочного производства.</w:t>
      </w:r>
    </w:p>
    <w:p w14:paraId="26511A9A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исследовав письменные материалы гражданского дела, оценив в совокупности представленные по делу доказательства, и установив значимые для дела обстоятельства, приходит к следующему.</w:t>
      </w:r>
      <w:r>
        <w:rPr>
          <w:lang w:val="en-BE" w:eastAsia="en-BE" w:bidi="ar-SA"/>
        </w:rPr>
        <w:t xml:space="preserve"> </w:t>
      </w:r>
    </w:p>
    <w:p w14:paraId="10764C88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ст.ст.309, 310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</w:t>
      </w:r>
      <w:hyperlink r:id="rId8" w:history="1">
        <w:r>
          <w:rPr>
            <w:color w:val="0000EE"/>
            <w:u w:val="single" w:color="0000EE"/>
            <w:lang w:val="en-BE" w:eastAsia="en-BE" w:bidi="ar-SA"/>
          </w:rPr>
          <w:t>обычаями делового оборота</w:t>
        </w:r>
      </w:hyperlink>
      <w:r>
        <w:rPr>
          <w:lang w:val="en-BE" w:eastAsia="en-BE" w:bidi="ar-SA"/>
        </w:rPr>
        <w:t xml:space="preserve"> или иными обычно предъявляемыми требованиями. Односторонний отказ от исполнения обязательства и одностороннее изменение е</w:t>
      </w:r>
      <w:r>
        <w:rPr>
          <w:lang w:val="en-BE" w:eastAsia="en-BE" w:bidi="ar-SA"/>
        </w:rPr>
        <w:t>го условий не допускаются, за исключением случаев, предусмотренных законом.</w:t>
      </w:r>
    </w:p>
    <w:p w14:paraId="2562B4EE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</w:t>
      </w:r>
      <w:r>
        <w:rPr>
          <w:lang w:val="en-BE" w:eastAsia="en-BE" w:bidi="ar-SA"/>
        </w:rPr>
        <w:t>о, обязательство подлежит исполнению в этот день или, соответственно, в любой момент в пределах такого периода.</w:t>
      </w:r>
    </w:p>
    <w:p w14:paraId="56C3D8CA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</w:t>
      </w:r>
      <w:r>
        <w:rPr>
          <w:lang w:val="en-BE" w:eastAsia="en-BE" w:bidi="ar-SA"/>
        </w:rPr>
        <w:t xml:space="preserve">в на сумму займа в размерах и в порядке, определенных договором. При отсутствии в договоре условия о </w:t>
      </w:r>
      <w:r>
        <w:rPr>
          <w:lang w:val="en-BE" w:eastAsia="en-BE" w:bidi="ar-SA"/>
        </w:rPr>
        <w:lastRenderedPageBreak/>
        <w:t>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</w:t>
      </w:r>
      <w:r>
        <w:rPr>
          <w:lang w:val="en-BE" w:eastAsia="en-BE" w:bidi="ar-SA"/>
        </w:rPr>
        <w:t>тавкой банковского процента (</w:t>
      </w:r>
      <w:hyperlink r:id="rId9" w:history="1">
        <w:r>
          <w:rPr>
            <w:color w:val="0000EE"/>
            <w:u w:val="single" w:color="0000EE"/>
            <w:lang w:val="en-BE" w:eastAsia="en-BE" w:bidi="ar-SA"/>
          </w:rPr>
          <w:t>ставкой рефинансирования</w:t>
        </w:r>
      </w:hyperlink>
      <w:r>
        <w:rPr>
          <w:lang w:val="en-BE" w:eastAsia="en-BE" w:bidi="ar-SA"/>
        </w:rPr>
        <w:t>) на день уплаты заемщиком суммы долга или его соответствующей части. При отсутствии иного согл</w:t>
      </w:r>
      <w:r>
        <w:rPr>
          <w:lang w:val="en-BE" w:eastAsia="en-BE" w:bidi="ar-SA"/>
        </w:rPr>
        <w:t xml:space="preserve">ашения проценты выплачиваются ежемесячно до дня возврата суммы займа. </w:t>
      </w:r>
    </w:p>
    <w:p w14:paraId="32609E6B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ст. 810 ГК РФ, заемщик обязан возвратить займодавцу полученную сумму займа в срок и в порядке, которые предусмотрены договором займа. В случаях, когда срок возврата догов</w:t>
      </w:r>
      <w:r>
        <w:rPr>
          <w:lang w:val="en-BE" w:eastAsia="en-BE" w:bidi="ar-SA"/>
        </w:rPr>
        <w:t>ором не установлен или определен моментом востребования,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</w:t>
      </w:r>
    </w:p>
    <w:p w14:paraId="3FAA2AF7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Материалами гражданского дела установлен</w:t>
      </w:r>
      <w:r>
        <w:rPr>
          <w:lang w:val="en-BE" w:eastAsia="en-BE" w:bidi="ar-SA"/>
        </w:rPr>
        <w:t xml:space="preserve">о, что 13.08.2019 года между ПАО «Сбербанк России» в лице филиала Московского банка ПАО «Сбербанк» и </w:t>
      </w:r>
      <w:r>
        <w:rPr>
          <w:rStyle w:val="cat-FIOgrp-12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кредитный договор №572316, в соответствии с которым заемщику был предоставлен потребительский кредит в сумме </w:t>
      </w:r>
      <w:r>
        <w:rPr>
          <w:rStyle w:val="cat-Sumgrp-22rplc-16"/>
          <w:lang w:val="en-BE" w:eastAsia="en-BE" w:bidi="ar-SA"/>
        </w:rPr>
        <w:t>сумма</w:t>
      </w:r>
      <w:r>
        <w:rPr>
          <w:lang w:val="en-BE" w:eastAsia="en-BE" w:bidi="ar-SA"/>
        </w:rPr>
        <w:t>, с процентной ставкой з</w:t>
      </w:r>
      <w:r>
        <w:rPr>
          <w:lang w:val="en-BE" w:eastAsia="en-BE" w:bidi="ar-SA"/>
        </w:rPr>
        <w:t>а пользование кредитом в размере 19,9% годовых, сроком возврата 36 месяцев.</w:t>
      </w:r>
    </w:p>
    <w:p w14:paraId="7E3F1321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Вместе с тем, стороны в п.12 кредитного договора, установили, что при несвоевременном перечислении платежа в погашение кредита и/или уплаты процентов за пользование кредитом заемщи</w:t>
      </w:r>
      <w:r>
        <w:rPr>
          <w:lang w:val="en-BE" w:eastAsia="en-BE" w:bidi="ar-SA"/>
        </w:rPr>
        <w:t>к уплачивает кредитору неустойку в размере 20 % годовых с суммы просроченного платежа за период просрочки с даты, следующей за датой наступления исполнения обязательства установленной кредитным договором, по дату погашения просроченной задолженности.</w:t>
      </w:r>
    </w:p>
    <w:p w14:paraId="54CDCB2E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</w:t>
      </w:r>
      <w:r>
        <w:rPr>
          <w:lang w:val="en-BE" w:eastAsia="en-BE" w:bidi="ar-SA"/>
        </w:rPr>
        <w:t>ствие подписания заемщиком кредитного договора, информации об условиях предоставления, использования и возврата кредита и графика платежей, заемщик в полной мере согласился с условиями кредитного договора, полной стоимостью кредита, а также с условиями вып</w:t>
      </w:r>
      <w:r>
        <w:rPr>
          <w:lang w:val="en-BE" w:eastAsia="en-BE" w:bidi="ar-SA"/>
        </w:rPr>
        <w:t xml:space="preserve">лат по кредитному договору и последствий в случае уклонения от исполнения условий кредитного договора. </w:t>
      </w:r>
    </w:p>
    <w:p w14:paraId="75F876A7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Обращаясь в суд с настоящими исковыми требованиями банк указал, что заемщиком в период пользования суммой займа, представленной по кредитному договору, </w:t>
      </w:r>
      <w:r>
        <w:rPr>
          <w:lang w:val="en-BE" w:eastAsia="en-BE" w:bidi="ar-SA"/>
        </w:rPr>
        <w:t>были допущены нарушения ключевых условий договора, в части сроков и сумм выплаты обязательных платежей, что в свою очередь подтверждается выпиской из банковского счета заемщика.</w:t>
      </w:r>
    </w:p>
    <w:p w14:paraId="57ECE7CB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Вследствие допускаемых заемщиком нарушений кредитного договора, у последнего п</w:t>
      </w:r>
      <w:r>
        <w:rPr>
          <w:lang w:val="en-BE" w:eastAsia="en-BE" w:bidi="ar-SA"/>
        </w:rPr>
        <w:t xml:space="preserve">еред истцом образовалась задолженность по кредитному договору. </w:t>
      </w:r>
    </w:p>
    <w:p w14:paraId="36852BCA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 задолженности, общая сумма долга по кредитному обязательству за период с 13.07.2020 года по 11.05.2022 года составляет </w:t>
      </w:r>
      <w:r>
        <w:rPr>
          <w:rStyle w:val="cat-Sumgrp-23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24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процентов, </w:t>
      </w:r>
      <w:r>
        <w:rPr>
          <w:rStyle w:val="cat-Sumgrp-25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</w:t>
      </w:r>
      <w:r>
        <w:rPr>
          <w:lang w:val="en-BE" w:eastAsia="en-BE" w:bidi="ar-SA"/>
        </w:rPr>
        <w:t>а основного долга.</w:t>
      </w:r>
    </w:p>
    <w:p w14:paraId="2DEDC471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исполнил свои обязательства по кредитному договору в полном объеме, заемщик исполнял свои обязательства с нарушением условий кредитного договора, в том числе в части своевременного возврата кре</w:t>
      </w:r>
      <w:r>
        <w:rPr>
          <w:lang w:val="en-BE" w:eastAsia="en-BE" w:bidi="ar-SA"/>
        </w:rPr>
        <w:t xml:space="preserve">дита, образовавшаяся кредитная задолженность заемщиком не погашена. </w:t>
      </w:r>
      <w:r>
        <w:rPr>
          <w:lang w:val="en-BE" w:eastAsia="en-BE" w:bidi="ar-SA"/>
        </w:rPr>
        <w:tab/>
        <w:t xml:space="preserve"> </w:t>
      </w:r>
    </w:p>
    <w:p w14:paraId="1595F7A6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заемщиком обязательства по кредитному договору не исполнены, истцом правомерно заявлены требования о взыскании долга по кредиту и процентов за пользование кредитом.</w:t>
      </w:r>
    </w:p>
    <w:p w14:paraId="354A518E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Вместе с т</w:t>
      </w:r>
      <w:r>
        <w:rPr>
          <w:lang w:val="en-BE" w:eastAsia="en-BE" w:bidi="ar-SA"/>
        </w:rPr>
        <w:t xml:space="preserve">ем судом установлено, что 10.07.2020 года заемщик </w:t>
      </w:r>
      <w:r>
        <w:rPr>
          <w:rStyle w:val="cat-FIOgrp-12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– скончался, о чем была оставлена запись акта о смерти. </w:t>
      </w:r>
    </w:p>
    <w:p w14:paraId="7F277B8A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ходе судебного разбирательства с целью проверки доводов истца о наличии у </w:t>
      </w:r>
      <w:r>
        <w:rPr>
          <w:rStyle w:val="cat-FIOgrp-13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имущества, установления наследников, принявших наследство, судом </w:t>
      </w:r>
      <w:r>
        <w:rPr>
          <w:lang w:val="en-BE" w:eastAsia="en-BE" w:bidi="ar-SA"/>
        </w:rPr>
        <w:t xml:space="preserve">у Нотариуса </w:t>
      </w:r>
      <w:r>
        <w:rPr>
          <w:rStyle w:val="cat-Addressgrp-0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14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было истребовано наследственное дело к имуществу умершего </w:t>
      </w:r>
      <w:r>
        <w:rPr>
          <w:rStyle w:val="cat-FIOgrp-13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  </w:t>
      </w:r>
    </w:p>
    <w:p w14:paraId="28BB5DDD" w14:textId="77777777" w:rsidR="00000000" w:rsidRDefault="009C09A9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ответу Нотариуса </w:t>
      </w:r>
      <w:r>
        <w:rPr>
          <w:rStyle w:val="cat-Addressgrp-0rplc-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15.07.2022 года №1824, к наследованию имущества открывшегося после смерти </w:t>
      </w:r>
      <w:r>
        <w:rPr>
          <w:rStyle w:val="cat-FIOgrp-13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были призваны: супруга наследодателя </w:t>
      </w:r>
      <w:r>
        <w:rPr>
          <w:lang w:val="en-BE" w:eastAsia="en-BE" w:bidi="ar-SA"/>
        </w:rPr>
        <w:lastRenderedPageBreak/>
        <w:t>Никишина Н.М., сын н</w:t>
      </w:r>
      <w:r>
        <w:rPr>
          <w:lang w:val="en-BE" w:eastAsia="en-BE" w:bidi="ar-SA"/>
        </w:rPr>
        <w:t>аследодателя Никишин И.Н., наследники приняли наследство в полном объеме.</w:t>
      </w:r>
    </w:p>
    <w:p w14:paraId="370C9D29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1110 ГК РФ при наследовании имущество умершего (наследство, наследственное имущество) переходит к </w:t>
      </w:r>
      <w:hyperlink r:id="rId10" w:history="1">
        <w:r>
          <w:rPr>
            <w:color w:val="0000EE"/>
            <w:lang w:val="en-BE" w:eastAsia="en-BE" w:bidi="ar-SA"/>
          </w:rPr>
          <w:t>другим лицам</w:t>
        </w:r>
      </w:hyperlink>
      <w:r>
        <w:rPr>
          <w:lang w:val="en-BE" w:eastAsia="en-BE" w:bidi="ar-SA"/>
        </w:rPr>
        <w:t xml:space="preserve"> в порядке универсального правопреемства, то есть в неизменном виде как единое целое и в один и тот же момент, если из правил настоящего Кодекса не следует иное. Наследование регулирует</w:t>
      </w:r>
      <w:r>
        <w:rPr>
          <w:lang w:val="en-BE" w:eastAsia="en-BE" w:bidi="ar-SA"/>
        </w:rPr>
        <w:t>ся настоящим Кодексом и другими законами, а в случаях, предусмотренных законом, иными правовыми актами.</w:t>
      </w:r>
    </w:p>
    <w:p w14:paraId="79F5F85F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Принимая во внимание вышеуказанные обстоятельства заявленного спора, а также исходя из того, что ответчики являются наследниками заемщика </w:t>
      </w:r>
      <w:r>
        <w:rPr>
          <w:rStyle w:val="cat-FIOgrp-13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 принявшими</w:t>
      </w:r>
      <w:r>
        <w:rPr>
          <w:lang w:val="en-BE" w:eastAsia="en-BE" w:bidi="ar-SA"/>
        </w:rPr>
        <w:t xml:space="preserve"> в установленном законом порядке наследство после смерти </w:t>
      </w:r>
      <w:r>
        <w:rPr>
          <w:rStyle w:val="cat-FIOgrp-13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силу положений ст.1175 ГК РФ обязаны отвечать перед кредиторами наследника по обязательствам принятым последним в размере принятого наследства и выплаченных обязательств по долгам наследника, в</w:t>
      </w:r>
      <w:r>
        <w:rPr>
          <w:lang w:val="en-BE" w:eastAsia="en-BE" w:bidi="ar-SA"/>
        </w:rPr>
        <w:t xml:space="preserve">виду чего с ответчиков в пользу банка подлежит взысканию сумма долга по кредитному договору, т.е. суммы стоимости наследственного имущества за вычетом сумм долгов оплаченных наследниками по долгам наследодателя, в размере </w:t>
      </w:r>
      <w:r>
        <w:rPr>
          <w:rStyle w:val="cat-Sumgrp-23rplc-31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6C46437A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450 ГК РФ, по </w:t>
      </w:r>
      <w:r>
        <w:rPr>
          <w:lang w:val="en-BE" w:eastAsia="en-BE" w:bidi="ar-SA"/>
        </w:rPr>
        <w:t>требованию одной из сторон договор может быть изменен или расторгнут по решению суда при существенном нарушении договора другой стороной. При этом существенным признается нарушение договора одной и сторон, которое влечет для другой стороны такой ущерб, что</w:t>
      </w:r>
      <w:r>
        <w:rPr>
          <w:lang w:val="en-BE" w:eastAsia="en-BE" w:bidi="ar-SA"/>
        </w:rPr>
        <w:t xml:space="preserve"> она в значительной степени лишается того, на что была вправе рассчитывать при заключении договора. </w:t>
      </w:r>
    </w:p>
    <w:p w14:paraId="5E979FF8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размер сумм просроченных платежей, а также срок просрочки, допущенное заемщиком нарушение условий кредитного договора является существ</w:t>
      </w:r>
      <w:r>
        <w:rPr>
          <w:lang w:val="en-BE" w:eastAsia="en-BE" w:bidi="ar-SA"/>
        </w:rPr>
        <w:t xml:space="preserve">енным и достаточным основанием для расторжения кредитного договора. </w:t>
      </w:r>
    </w:p>
    <w:p w14:paraId="79E0E8A6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суд считает необходимым расторгнуть кредитный договор №572316 от 13.08.2019 года, заключенный между ПАО Московский банк ПАО «Сбербанк» и  </w:t>
      </w:r>
      <w:r>
        <w:rPr>
          <w:rStyle w:val="cat-FIOgrp-12rplc-32"/>
          <w:lang w:val="en-BE" w:eastAsia="en-BE" w:bidi="ar-SA"/>
        </w:rPr>
        <w:t>фио</w:t>
      </w:r>
      <w:r>
        <w:rPr>
          <w:lang w:val="en-BE" w:eastAsia="en-BE" w:bidi="ar-SA"/>
        </w:rPr>
        <w:t xml:space="preserve">.   </w:t>
      </w:r>
    </w:p>
    <w:p w14:paraId="444A164D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98 ГПК РФ сто</w:t>
      </w:r>
      <w:r>
        <w:rPr>
          <w:lang w:val="en-BE" w:eastAsia="en-BE" w:bidi="ar-SA"/>
        </w:rPr>
        <w:t xml:space="preserve">роне, в пользу которой состоялось решение, суд присуждает возмещение понесенных судебных расходов. </w:t>
      </w:r>
    </w:p>
    <w:p w14:paraId="69465453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Следовательно, с ответчиков в пользу истца взыскиваются расходы по оплате государственной пошлины в размере </w:t>
      </w:r>
      <w:r>
        <w:rPr>
          <w:rStyle w:val="cat-Sumgrp-21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4A1DD183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 изложенное и руководствуясь ст.</w:t>
      </w:r>
      <w:r>
        <w:rPr>
          <w:lang w:val="en-BE" w:eastAsia="en-BE" w:bidi="ar-SA"/>
        </w:rPr>
        <w:t xml:space="preserve">ст. 233-235 ГПК РФ, суд                                                         </w:t>
      </w:r>
    </w:p>
    <w:p w14:paraId="74FB74DD" w14:textId="77777777" w:rsidR="00000000" w:rsidRDefault="009C09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DBF402A" w14:textId="77777777" w:rsidR="00000000" w:rsidRDefault="009C09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Московского банка ПАО «Сбербанк» к Никишину Ивану Николаевичу, Никишиной Наталье Михайловне о расторжении кредит</w:t>
      </w:r>
      <w:r>
        <w:rPr>
          <w:lang w:val="en-BE" w:eastAsia="en-BE" w:bidi="ar-SA"/>
        </w:rPr>
        <w:t>ного договора, взыскании задолженности по кредитному договору– удовлетворить.</w:t>
      </w:r>
    </w:p>
    <w:p w14:paraId="5D0D6B17" w14:textId="77777777" w:rsidR="00000000" w:rsidRDefault="009C09A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№572316 от 13.08.2019 года, заключенный между ПАО Московский банк ПАО «Сбербанк» и  </w:t>
      </w:r>
      <w:r>
        <w:rPr>
          <w:rStyle w:val="cat-FIOgrp-15rplc-36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66D2377B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Никишина Ивана Николаевича, Никишиной Натальи Ми</w:t>
      </w:r>
      <w:r>
        <w:rPr>
          <w:lang w:val="en-BE" w:eastAsia="en-BE" w:bidi="ar-SA"/>
        </w:rPr>
        <w:t xml:space="preserve">хайловны в пользу ПАО «Сбербанк России» в лице филиала Московского банка ПАО «Сбербанк» сумму задолженности по кредитному договору в размере </w:t>
      </w:r>
      <w:r>
        <w:rPr>
          <w:rStyle w:val="cat-Sumgrp-23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21rplc-40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29A759A1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14263734" w14:textId="77777777" w:rsidR="00000000" w:rsidRDefault="009C09A9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>Заявление об отмене заочного решения может б</w:t>
      </w:r>
      <w:r>
        <w:rPr>
          <w:b/>
          <w:bCs/>
          <w:lang w:val="en-BE" w:eastAsia="en-BE" w:bidi="ar-SA"/>
        </w:rPr>
        <w:t xml:space="preserve">ыть подано ответчиком в Бутырский районный суд </w:t>
      </w:r>
      <w:r>
        <w:rPr>
          <w:rStyle w:val="cat-Addressgrp-0rplc-41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7 дней со дня вручения копии заочного решения.</w:t>
      </w:r>
    </w:p>
    <w:p w14:paraId="192084D5" w14:textId="77777777" w:rsidR="00000000" w:rsidRDefault="009C09A9">
      <w:pPr>
        <w:jc w:val="center"/>
        <w:rPr>
          <w:lang w:val="en-BE" w:eastAsia="en-BE" w:bidi="ar-SA"/>
        </w:rPr>
      </w:pPr>
    </w:p>
    <w:p w14:paraId="0F94A909" w14:textId="77777777" w:rsidR="00000000" w:rsidRDefault="009C09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Заочное решение может быть обжаловано в Московский городской суд в апелляционном порядке в течение месяца по истечении срока подачи заявления об </w:t>
      </w:r>
      <w:r>
        <w:rPr>
          <w:b/>
          <w:bCs/>
          <w:lang w:val="en-BE" w:eastAsia="en-BE" w:bidi="ar-SA"/>
        </w:rPr>
        <w:t>отмене заочного решения либо в течение месяца со дня вынесения определения об отказе в удовлетворении заявления об отмене заочного решения.</w:t>
      </w:r>
    </w:p>
    <w:p w14:paraId="552586F3" w14:textId="77777777" w:rsidR="00000000" w:rsidRDefault="009C09A9">
      <w:pPr>
        <w:jc w:val="center"/>
        <w:rPr>
          <w:lang w:val="en-BE" w:eastAsia="en-BE" w:bidi="ar-SA"/>
        </w:rPr>
      </w:pPr>
    </w:p>
    <w:p w14:paraId="1BB6F976" w14:textId="77777777" w:rsidR="00000000" w:rsidRDefault="009C09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                                                                                        Завьялова</w:t>
      </w:r>
      <w:r>
        <w:rPr>
          <w:b/>
          <w:bCs/>
          <w:lang w:val="en-BE" w:eastAsia="en-BE" w:bidi="ar-SA"/>
        </w:rPr>
        <w:t xml:space="preserve"> С.И.</w:t>
      </w:r>
    </w:p>
    <w:p w14:paraId="558CEDE5" w14:textId="77777777" w:rsidR="00000000" w:rsidRDefault="009C09A9">
      <w:pPr>
        <w:jc w:val="both"/>
        <w:rPr>
          <w:lang w:val="en-BE" w:eastAsia="en-BE" w:bidi="ar-SA"/>
        </w:rPr>
      </w:pPr>
    </w:p>
    <w:p w14:paraId="1A8F55B7" w14:textId="77777777" w:rsidR="00000000" w:rsidRDefault="009C09A9">
      <w:pPr>
        <w:jc w:val="both"/>
        <w:rPr>
          <w:lang w:val="en-BE" w:eastAsia="en-BE" w:bidi="ar-SA"/>
        </w:rPr>
      </w:pPr>
    </w:p>
    <w:p w14:paraId="07D81A10" w14:textId="77777777" w:rsidR="00000000" w:rsidRDefault="009C09A9">
      <w:pPr>
        <w:jc w:val="both"/>
        <w:rPr>
          <w:lang w:val="en-BE" w:eastAsia="en-BE" w:bidi="ar-SA"/>
        </w:rPr>
      </w:pPr>
    </w:p>
    <w:p w14:paraId="086C7D5B" w14:textId="77777777" w:rsidR="00000000" w:rsidRDefault="009C09A9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ЗАОЧНОЕ РЕШЕНИЕ</w:t>
      </w:r>
    </w:p>
    <w:p w14:paraId="4511BF9C" w14:textId="77777777" w:rsidR="00000000" w:rsidRDefault="009C09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4F09C50" w14:textId="77777777" w:rsidR="00000000" w:rsidRDefault="009C09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2DA97E55" w14:textId="77777777" w:rsidR="00000000" w:rsidRDefault="009C09A9">
      <w:pPr>
        <w:rPr>
          <w:lang w:val="en-BE" w:eastAsia="en-BE" w:bidi="ar-SA"/>
        </w:rPr>
      </w:pPr>
      <w:r>
        <w:rPr>
          <w:rStyle w:val="cat-Addressgrp-0rplc-43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16 декабря 2022 года</w:t>
      </w:r>
    </w:p>
    <w:p w14:paraId="5A60517A" w14:textId="77777777" w:rsidR="00000000" w:rsidRDefault="009C09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8rplc-46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</w:t>
      </w:r>
      <w:r>
        <w:rPr>
          <w:lang w:val="en-BE" w:eastAsia="en-BE" w:bidi="ar-SA"/>
        </w:rPr>
        <w:t>судебном заседании гражданское дело №2-6251/2022 по исковому заявлению ПАО «Сбербанк России» в лице филиала Московского банка ПАО «Сбербанк» к Никишину Ивану Николаевичу,  Никишиной Наталье Михайловне о расторжении кредитного договора, взыскании задолженно</w:t>
      </w:r>
      <w:r>
        <w:rPr>
          <w:lang w:val="en-BE" w:eastAsia="en-BE" w:bidi="ar-SA"/>
        </w:rPr>
        <w:t>сти по кредитному договору,</w:t>
      </w:r>
    </w:p>
    <w:p w14:paraId="3C22A3EA" w14:textId="77777777" w:rsidR="00000000" w:rsidRDefault="009C09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17F725BF" w14:textId="77777777" w:rsidR="00000000" w:rsidRDefault="009C09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филиала Московского банка ПАО «Сбербанк» к Никишину Ивану Николаевичу, Никишиной Наталье Михайловне о расторжении кредитного договора, взыскании задолженности по кредитному </w:t>
      </w:r>
      <w:r>
        <w:rPr>
          <w:lang w:val="en-BE" w:eastAsia="en-BE" w:bidi="ar-SA"/>
        </w:rPr>
        <w:t>договору– удовлетворить.</w:t>
      </w:r>
    </w:p>
    <w:p w14:paraId="7F6FCCC6" w14:textId="77777777" w:rsidR="00000000" w:rsidRDefault="009C09A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№572316 от 13.08.2019 года, заключенный между ПАО Московский банк ПАО «Сбербанк» и  </w:t>
      </w:r>
      <w:r>
        <w:rPr>
          <w:rStyle w:val="cat-FIOgrp-15rplc-51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7F0FD790" w14:textId="77777777" w:rsidR="00000000" w:rsidRDefault="009C09A9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Никишина Ивана Николаевича, Никишиной Натальи Михайловны в пользу ПАО «Сбербанк России» в лице филиал</w:t>
      </w:r>
      <w:r>
        <w:rPr>
          <w:lang w:val="en-BE" w:eastAsia="en-BE" w:bidi="ar-SA"/>
        </w:rPr>
        <w:t xml:space="preserve">а Московского банка ПАО «Сбербанк» сумму задолженности по кредитному договору в размере </w:t>
      </w:r>
      <w:r>
        <w:rPr>
          <w:rStyle w:val="cat-Sumgrp-23rplc-5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21rplc-55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1DCDB776" w14:textId="77777777" w:rsidR="00000000" w:rsidRDefault="009C09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7803DEFD" w14:textId="77777777" w:rsidR="00000000" w:rsidRDefault="009C09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Заявление об отмене заочного решения может быть подано ответчиком в Бутырский районный суд </w:t>
      </w:r>
      <w:r>
        <w:rPr>
          <w:rStyle w:val="cat-Addressgrp-0rplc-56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</w:t>
      </w:r>
      <w:r>
        <w:rPr>
          <w:b/>
          <w:bCs/>
          <w:lang w:val="en-BE" w:eastAsia="en-BE" w:bidi="ar-SA"/>
        </w:rPr>
        <w:t>течение 7 дней со дня вручения копии заочного решения.</w:t>
      </w:r>
    </w:p>
    <w:p w14:paraId="478E87CC" w14:textId="77777777" w:rsidR="00000000" w:rsidRDefault="009C09A9">
      <w:pPr>
        <w:jc w:val="center"/>
        <w:rPr>
          <w:lang w:val="en-BE" w:eastAsia="en-BE" w:bidi="ar-SA"/>
        </w:rPr>
      </w:pPr>
    </w:p>
    <w:p w14:paraId="41FC6890" w14:textId="77777777" w:rsidR="00000000" w:rsidRDefault="009C09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Заочное решение может быть обжаловано в Московский городской суд в апелляционном порядке в течение месяца по истечении срока подачи заявления об отмене заочного решения либо в течение месяца со дня вы</w:t>
      </w:r>
      <w:r>
        <w:rPr>
          <w:b/>
          <w:bCs/>
          <w:lang w:val="en-BE" w:eastAsia="en-BE" w:bidi="ar-SA"/>
        </w:rPr>
        <w:t>несения определения об отказе в удовлетворении заявления об отмене заочного решения.</w:t>
      </w:r>
    </w:p>
    <w:p w14:paraId="0B4432C9" w14:textId="77777777" w:rsidR="00000000" w:rsidRDefault="009C09A9">
      <w:pPr>
        <w:jc w:val="center"/>
        <w:rPr>
          <w:lang w:val="en-BE" w:eastAsia="en-BE" w:bidi="ar-SA"/>
        </w:rPr>
      </w:pPr>
    </w:p>
    <w:p w14:paraId="525CEDA9" w14:textId="77777777" w:rsidR="00000000" w:rsidRDefault="009C09A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                                                                                        Завьялова С.И.</w:t>
      </w:r>
    </w:p>
    <w:p w14:paraId="52163F6A" w14:textId="77777777" w:rsidR="00000000" w:rsidRDefault="009C09A9">
      <w:pPr>
        <w:jc w:val="both"/>
        <w:rPr>
          <w:lang w:val="en-BE" w:eastAsia="en-BE" w:bidi="ar-SA"/>
        </w:rPr>
      </w:pPr>
    </w:p>
    <w:p w14:paraId="3A8BA93D" w14:textId="77777777" w:rsidR="00000000" w:rsidRDefault="009C09A9">
      <w:pPr>
        <w:jc w:val="both"/>
        <w:rPr>
          <w:lang w:val="en-BE" w:eastAsia="en-BE" w:bidi="ar-SA"/>
        </w:rPr>
      </w:pPr>
    </w:p>
    <w:p w14:paraId="1AE859EF" w14:textId="77777777" w:rsidR="00000000" w:rsidRDefault="009C09A9">
      <w:pPr>
        <w:jc w:val="both"/>
        <w:rPr>
          <w:lang w:val="en-BE" w:eastAsia="en-BE" w:bidi="ar-SA"/>
        </w:rPr>
      </w:pPr>
    </w:p>
    <w:p w14:paraId="5ECEF852" w14:textId="77777777" w:rsidR="00000000" w:rsidRDefault="009C09A9">
      <w:pPr>
        <w:jc w:val="both"/>
        <w:rPr>
          <w:lang w:val="en-BE" w:eastAsia="en-BE" w:bidi="ar-SA"/>
        </w:rPr>
      </w:pPr>
    </w:p>
    <w:p w14:paraId="45193B1B" w14:textId="77777777" w:rsidR="00000000" w:rsidRDefault="009C09A9">
      <w:pPr>
        <w:jc w:val="both"/>
        <w:rPr>
          <w:lang w:val="en-BE" w:eastAsia="en-BE" w:bidi="ar-SA"/>
        </w:rPr>
      </w:pPr>
    </w:p>
    <w:p w14:paraId="73FD4210" w14:textId="77777777" w:rsidR="00000000" w:rsidRDefault="009C09A9">
      <w:pPr>
        <w:jc w:val="both"/>
        <w:rPr>
          <w:lang w:val="en-BE" w:eastAsia="en-BE" w:bidi="ar-SA"/>
        </w:rPr>
      </w:pPr>
    </w:p>
    <w:p w14:paraId="55DC560C" w14:textId="77777777" w:rsidR="00000000" w:rsidRDefault="009C09A9">
      <w:pPr>
        <w:jc w:val="center"/>
        <w:rPr>
          <w:lang w:val="en-BE" w:eastAsia="en-BE" w:bidi="ar-SA"/>
        </w:rPr>
      </w:pPr>
    </w:p>
    <w:p w14:paraId="00DDFC7B" w14:textId="77777777" w:rsidR="00000000" w:rsidRDefault="009C09A9">
      <w:pPr>
        <w:jc w:val="center"/>
        <w:rPr>
          <w:lang w:val="en-BE" w:eastAsia="en-BE" w:bidi="ar-SA"/>
        </w:rPr>
      </w:pPr>
    </w:p>
    <w:p w14:paraId="5F2BA04C" w14:textId="77777777" w:rsidR="00000000" w:rsidRDefault="009C09A9">
      <w:pPr>
        <w:jc w:val="center"/>
        <w:rPr>
          <w:lang w:val="en-BE" w:eastAsia="en-BE" w:bidi="ar-SA"/>
        </w:rPr>
      </w:pPr>
    </w:p>
    <w:p w14:paraId="27B1647F" w14:textId="77777777" w:rsidR="00000000" w:rsidRDefault="009C09A9">
      <w:pPr>
        <w:jc w:val="center"/>
        <w:rPr>
          <w:lang w:val="en-BE" w:eastAsia="en-BE" w:bidi="ar-SA"/>
        </w:rPr>
      </w:pPr>
    </w:p>
    <w:p w14:paraId="5B6915C1" w14:textId="77777777" w:rsidR="00000000" w:rsidRDefault="009C09A9">
      <w:pPr>
        <w:jc w:val="center"/>
        <w:rPr>
          <w:lang w:val="en-BE" w:eastAsia="en-BE" w:bidi="ar-SA"/>
        </w:rPr>
      </w:pPr>
    </w:p>
    <w:p w14:paraId="6974811A" w14:textId="77777777" w:rsidR="00000000" w:rsidRDefault="009C09A9">
      <w:pPr>
        <w:jc w:val="center"/>
        <w:rPr>
          <w:lang w:val="en-BE" w:eastAsia="en-BE" w:bidi="ar-SA"/>
        </w:rPr>
      </w:pPr>
    </w:p>
    <w:p w14:paraId="3589A32E" w14:textId="77777777" w:rsidR="00000000" w:rsidRDefault="009C09A9">
      <w:pPr>
        <w:jc w:val="center"/>
        <w:rPr>
          <w:lang w:val="en-BE" w:eastAsia="en-BE" w:bidi="ar-SA"/>
        </w:rPr>
      </w:pPr>
    </w:p>
    <w:p w14:paraId="7C45E24A" w14:textId="77777777" w:rsidR="00000000" w:rsidRDefault="009C09A9">
      <w:pPr>
        <w:jc w:val="center"/>
        <w:rPr>
          <w:lang w:val="en-BE" w:eastAsia="en-BE" w:bidi="ar-SA"/>
        </w:rPr>
      </w:pPr>
    </w:p>
    <w:p w14:paraId="20073522" w14:textId="77777777" w:rsidR="00000000" w:rsidRDefault="009C09A9">
      <w:pPr>
        <w:jc w:val="center"/>
        <w:rPr>
          <w:lang w:val="en-BE" w:eastAsia="en-BE" w:bidi="ar-SA"/>
        </w:rPr>
      </w:pPr>
    </w:p>
    <w:p w14:paraId="4F8E23C1" w14:textId="77777777" w:rsidR="00000000" w:rsidRDefault="009C09A9">
      <w:pPr>
        <w:jc w:val="center"/>
        <w:rPr>
          <w:lang w:val="en-BE" w:eastAsia="en-BE" w:bidi="ar-SA"/>
        </w:rPr>
      </w:pPr>
    </w:p>
    <w:p w14:paraId="1AFE8B1E" w14:textId="77777777" w:rsidR="00000000" w:rsidRDefault="009C09A9">
      <w:pPr>
        <w:jc w:val="center"/>
        <w:rPr>
          <w:lang w:val="en-BE" w:eastAsia="en-BE" w:bidi="ar-SA"/>
        </w:rPr>
      </w:pPr>
    </w:p>
    <w:p w14:paraId="322BB5DF" w14:textId="77777777" w:rsidR="00000000" w:rsidRDefault="009C09A9">
      <w:pPr>
        <w:jc w:val="center"/>
        <w:rPr>
          <w:lang w:val="en-BE" w:eastAsia="en-BE" w:bidi="ar-SA"/>
        </w:rPr>
      </w:pPr>
    </w:p>
    <w:p w14:paraId="51ECF9C9" w14:textId="77777777" w:rsidR="00000000" w:rsidRDefault="009C09A9">
      <w:pPr>
        <w:jc w:val="center"/>
        <w:rPr>
          <w:lang w:val="en-BE" w:eastAsia="en-BE" w:bidi="ar-SA"/>
        </w:rPr>
      </w:pPr>
    </w:p>
    <w:p w14:paraId="0B3782B1" w14:textId="77777777" w:rsidR="00000000" w:rsidRDefault="009C09A9">
      <w:pPr>
        <w:jc w:val="center"/>
        <w:rPr>
          <w:lang w:val="en-BE" w:eastAsia="en-BE" w:bidi="ar-SA"/>
        </w:rPr>
      </w:pPr>
    </w:p>
    <w:p w14:paraId="6B9D7EA4" w14:textId="77777777" w:rsidR="00000000" w:rsidRDefault="009C09A9">
      <w:pPr>
        <w:jc w:val="center"/>
        <w:rPr>
          <w:lang w:val="en-BE" w:eastAsia="en-BE" w:bidi="ar-SA"/>
        </w:rPr>
      </w:pPr>
    </w:p>
    <w:p w14:paraId="14103837" w14:textId="77777777" w:rsidR="00000000" w:rsidRDefault="009C09A9">
      <w:pPr>
        <w:jc w:val="center"/>
        <w:rPr>
          <w:lang w:val="en-BE" w:eastAsia="en-BE" w:bidi="ar-SA"/>
        </w:rPr>
      </w:pPr>
    </w:p>
    <w:p w14:paraId="4D495957" w14:textId="77777777" w:rsidR="00000000" w:rsidRDefault="009C09A9">
      <w:pPr>
        <w:jc w:val="center"/>
        <w:rPr>
          <w:lang w:val="en-BE" w:eastAsia="en-BE" w:bidi="ar-SA"/>
        </w:rPr>
      </w:pPr>
    </w:p>
    <w:p w14:paraId="11F543C3" w14:textId="77777777" w:rsidR="00000000" w:rsidRDefault="009C09A9">
      <w:pPr>
        <w:jc w:val="center"/>
        <w:rPr>
          <w:lang w:val="en-BE" w:eastAsia="en-BE" w:bidi="ar-SA"/>
        </w:rPr>
      </w:pPr>
    </w:p>
    <w:p w14:paraId="09354B90" w14:textId="77777777" w:rsidR="00000000" w:rsidRDefault="009C09A9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Справка</w:t>
      </w:r>
    </w:p>
    <w:p w14:paraId="5CA07DDF" w14:textId="77777777" w:rsidR="00000000" w:rsidRDefault="009C09A9">
      <w:pPr>
        <w:rPr>
          <w:lang w:val="en-BE" w:eastAsia="en-BE" w:bidi="ar-SA"/>
        </w:rPr>
      </w:pPr>
    </w:p>
    <w:p w14:paraId="1409B473" w14:textId="77777777" w:rsidR="00000000" w:rsidRDefault="009C09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Заочное решение</w:t>
      </w:r>
      <w:r>
        <w:rPr>
          <w:lang w:val="en-BE" w:eastAsia="en-BE" w:bidi="ar-SA"/>
        </w:rPr>
        <w:t xml:space="preserve"> по гражданскому делу №2-6251/2022 по исковому заявлению ПАО «Сбербанк России» в лице филиала Московского банка ПАО «Сбербанк» к Никишину Ивану Николаевичу,  Никишиной Наталье Михайловне о расторжении кредитного договора, взыскании задолженности по кредитн</w:t>
      </w:r>
      <w:r>
        <w:rPr>
          <w:lang w:val="en-BE" w:eastAsia="en-BE" w:bidi="ar-SA"/>
        </w:rPr>
        <w:t>ому договору, изготовлено 16 декабря 2022 года.</w:t>
      </w:r>
      <w:r>
        <w:rPr>
          <w:b/>
          <w:bCs/>
          <w:lang w:val="en-BE" w:eastAsia="en-BE" w:bidi="ar-SA"/>
        </w:rPr>
        <w:t xml:space="preserve">    </w:t>
      </w:r>
    </w:p>
    <w:p w14:paraId="535C4A7C" w14:textId="77777777" w:rsidR="00000000" w:rsidRDefault="009C09A9">
      <w:pPr>
        <w:rPr>
          <w:lang w:val="en-BE" w:eastAsia="en-BE" w:bidi="ar-SA"/>
        </w:rPr>
      </w:pPr>
    </w:p>
    <w:p w14:paraId="16A2656B" w14:textId="77777777" w:rsidR="00000000" w:rsidRDefault="009C09A9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                                                                    </w:t>
      </w:r>
      <w:r>
        <w:rPr>
          <w:b/>
          <w:bCs/>
          <w:lang w:val="en-BE" w:eastAsia="en-BE" w:bidi="ar-SA"/>
        </w:rPr>
        <w:t>Завьялова С.И.</w:t>
      </w:r>
    </w:p>
    <w:p w14:paraId="6F1982B3" w14:textId="77777777" w:rsidR="00000000" w:rsidRDefault="009C09A9">
      <w:pPr>
        <w:jc w:val="both"/>
        <w:rPr>
          <w:lang w:val="en-BE" w:eastAsia="en-BE" w:bidi="ar-SA"/>
        </w:rPr>
      </w:pPr>
    </w:p>
    <w:p w14:paraId="40B7FC25" w14:textId="77777777" w:rsidR="00000000" w:rsidRDefault="009C09A9">
      <w:pPr>
        <w:jc w:val="both"/>
        <w:rPr>
          <w:lang w:val="en-BE" w:eastAsia="en-BE" w:bidi="ar-SA"/>
        </w:rPr>
      </w:pPr>
    </w:p>
    <w:p w14:paraId="6D50FFAA" w14:textId="77777777" w:rsidR="00000000" w:rsidRDefault="009C09A9">
      <w:pPr>
        <w:tabs>
          <w:tab w:val="left" w:pos="3628"/>
        </w:tabs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576D0FFF" w14:textId="77777777" w:rsidR="00000000" w:rsidRDefault="009C09A9">
      <w:pPr>
        <w:pStyle w:val="1"/>
        <w:spacing w:before="0" w:after="0"/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</w:tblGrid>
      <w:tr w:rsidR="00000000" w14:paraId="31AA1F72" w14:textId="77777777">
        <w:trPr>
          <w:trHeight w:val="3717"/>
        </w:trPr>
        <w:tc>
          <w:tcPr>
            <w:tcW w:w="4537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0E0B9191" w14:textId="77777777" w:rsidR="00000000" w:rsidRDefault="009C09A9">
            <w:pPr>
              <w:rPr>
                <w:color w:val="000000"/>
                <w:lang w:val="en-BE" w:eastAsia="en-BE" w:bidi="ar-SA"/>
              </w:rPr>
            </w:pPr>
          </w:p>
          <w:p w14:paraId="6CDC18AD" w14:textId="77777777" w:rsidR="00000000" w:rsidRDefault="009C09A9">
            <w:pPr>
              <w:rPr>
                <w:color w:val="000000"/>
                <w:lang w:val="en-BE" w:eastAsia="en-BE" w:bidi="ar-SA"/>
              </w:rPr>
            </w:pPr>
          </w:p>
          <w:p w14:paraId="52AB9D1B" w14:textId="77777777" w:rsidR="00000000" w:rsidRDefault="009C09A9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БУТЫРСКИЙ</w:t>
            </w:r>
          </w:p>
          <w:p w14:paraId="1CB7032E" w14:textId="77777777" w:rsidR="00000000" w:rsidRDefault="009C09A9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районный суд</w:t>
            </w:r>
          </w:p>
          <w:p w14:paraId="3401C48B" w14:textId="77777777" w:rsidR="00000000" w:rsidRDefault="009C09A9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1rplc-61"/>
                <w:color w:val="000000"/>
                <w:lang w:val="en-BE" w:eastAsia="en-BE" w:bidi="ar-SA"/>
              </w:rPr>
              <w:t>адрес</w:t>
            </w:r>
          </w:p>
          <w:p w14:paraId="42DDD140" w14:textId="77777777" w:rsidR="00000000" w:rsidRDefault="009C09A9">
            <w:pPr>
              <w:rPr>
                <w:color w:val="000000"/>
                <w:lang w:val="en-BE" w:eastAsia="en-BE" w:bidi="ar-SA"/>
              </w:rPr>
            </w:pPr>
          </w:p>
          <w:p w14:paraId="52B16C66" w14:textId="77777777" w:rsidR="00000000" w:rsidRDefault="009C09A9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2rplc-62"/>
                <w:color w:val="000000"/>
                <w:lang w:val="en-BE" w:eastAsia="en-BE" w:bidi="ar-SA"/>
              </w:rPr>
              <w:t>адрес</w:t>
            </w:r>
            <w:r>
              <w:rPr>
                <w:color w:val="000000"/>
                <w:lang w:val="en-BE" w:eastAsia="en-BE" w:bidi="ar-SA"/>
              </w:rPr>
              <w:t>, каб.526</w:t>
            </w:r>
          </w:p>
          <w:p w14:paraId="7B987153" w14:textId="77777777" w:rsidR="00000000" w:rsidRDefault="009C09A9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3rplc-63"/>
                <w:color w:val="000000"/>
                <w:lang w:val="en-BE" w:eastAsia="en-BE" w:bidi="ar-SA"/>
              </w:rPr>
              <w:t>адрес</w:t>
            </w:r>
          </w:p>
          <w:p w14:paraId="2240690D" w14:textId="77777777" w:rsidR="00000000" w:rsidRDefault="009C09A9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тел.</w:t>
            </w:r>
            <w:r>
              <w:rPr>
                <w:rStyle w:val="cat-PhoneNumbergrp-26rplc-64"/>
                <w:color w:val="000000"/>
                <w:lang w:val="en-BE" w:eastAsia="en-BE" w:bidi="ar-SA"/>
              </w:rPr>
              <w:t>телефон</w:t>
            </w:r>
          </w:p>
          <w:p w14:paraId="1C0AE0C8" w14:textId="77777777" w:rsidR="00000000" w:rsidRDefault="009C09A9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факс.8-(499)-482-52-8</w:t>
            </w:r>
            <w:r>
              <w:rPr>
                <w:color w:val="000000"/>
                <w:lang w:val="en-BE" w:eastAsia="en-BE" w:bidi="ar-SA"/>
              </w:rPr>
              <w:t>3</w:t>
            </w:r>
          </w:p>
          <w:p w14:paraId="685E0FF4" w14:textId="77777777" w:rsidR="00000000" w:rsidRDefault="009C09A9">
            <w:pPr>
              <w:rPr>
                <w:color w:val="000000"/>
                <w:lang w:val="en-BE" w:eastAsia="en-BE" w:bidi="ar-SA"/>
              </w:rPr>
            </w:pPr>
            <w:hyperlink r:id="rId11" w:history="1">
              <w:r>
                <w:rPr>
                  <w:color w:val="0000EE"/>
                  <w:lang w:val="en-BE" w:eastAsia="en-BE" w:bidi="ar-SA"/>
                </w:rPr>
                <w:t>butyrsky.msk@sudrf.ru</w:t>
              </w:r>
            </w:hyperlink>
          </w:p>
          <w:p w14:paraId="7B96DF6D" w14:textId="77777777" w:rsidR="00000000" w:rsidRDefault="009C09A9">
            <w:pPr>
              <w:rPr>
                <w:color w:val="000000"/>
                <w:lang w:val="en-BE" w:eastAsia="en-BE" w:bidi="ar-SA"/>
              </w:rPr>
            </w:pPr>
          </w:p>
          <w:p w14:paraId="660645FE" w14:textId="77777777" w:rsidR="00000000" w:rsidRDefault="009C09A9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16 декабря 2022 года</w:t>
            </w:r>
          </w:p>
          <w:p w14:paraId="19B8029C" w14:textId="77777777" w:rsidR="00000000" w:rsidRDefault="009C09A9">
            <w:pPr>
              <w:rPr>
                <w:color w:val="000000"/>
                <w:lang w:val="en-BE" w:eastAsia="en-BE" w:bidi="ar-SA"/>
              </w:rPr>
            </w:pPr>
          </w:p>
          <w:p w14:paraId="4348CC46" w14:textId="77777777" w:rsidR="00000000" w:rsidRDefault="009C09A9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Исх.№526-6251/2022</w:t>
            </w:r>
          </w:p>
          <w:p w14:paraId="5AD17CB5" w14:textId="77777777" w:rsidR="00000000" w:rsidRDefault="009C09A9">
            <w:pPr>
              <w:rPr>
                <w:color w:val="000000"/>
                <w:lang w:val="en-BE" w:eastAsia="en-BE" w:bidi="ar-SA"/>
              </w:rPr>
            </w:pPr>
          </w:p>
        </w:tc>
      </w:tr>
    </w:tbl>
    <w:p w14:paraId="66851D45" w14:textId="77777777" w:rsidR="00000000" w:rsidRDefault="009C09A9">
      <w:pPr>
        <w:rPr>
          <w:lang w:val="en-BE" w:eastAsia="en-BE" w:bidi="ar-SA"/>
        </w:rPr>
      </w:pPr>
    </w:p>
    <w:p w14:paraId="1BC0DD80" w14:textId="77777777" w:rsidR="00000000" w:rsidRDefault="009C09A9">
      <w:pPr>
        <w:rPr>
          <w:lang w:val="en-BE" w:eastAsia="en-BE" w:bidi="ar-SA"/>
        </w:rPr>
      </w:pPr>
    </w:p>
    <w:p w14:paraId="50FE2D86" w14:textId="77777777" w:rsidR="00000000" w:rsidRDefault="009C09A9">
      <w:pPr>
        <w:rPr>
          <w:lang w:val="en-BE" w:eastAsia="en-BE" w:bidi="ar-SA"/>
        </w:rPr>
      </w:pPr>
      <w:r>
        <w:rPr>
          <w:lang w:val="en-BE" w:eastAsia="en-BE" w:bidi="ar-SA"/>
        </w:rPr>
        <w:t>Никишин Иван Николаевич</w:t>
      </w:r>
    </w:p>
    <w:p w14:paraId="42254618" w14:textId="77777777" w:rsidR="00000000" w:rsidRDefault="009C09A9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127204, </w:t>
      </w:r>
      <w:r>
        <w:rPr>
          <w:rStyle w:val="cat-Addressgrp-4rplc-66"/>
          <w:lang w:val="en-BE" w:eastAsia="en-BE" w:bidi="ar-SA"/>
        </w:rPr>
        <w:t>адрес</w:t>
      </w:r>
      <w:r>
        <w:rPr>
          <w:rStyle w:val="cat-ExternalSystemDefinedgrp-28rplc-68"/>
          <w:lang w:val="en-BE" w:eastAsia="en-BE" w:bidi="ar-SA"/>
        </w:rPr>
        <w:t>...</w:t>
      </w:r>
      <w:r>
        <w:rPr>
          <w:rStyle w:val="cat-ExternalSystemDefinedgrp-27rplc-67"/>
          <w:lang w:val="en-BE" w:eastAsia="en-BE" w:bidi="ar-SA"/>
        </w:rPr>
        <w:t>...</w:t>
      </w:r>
    </w:p>
    <w:p w14:paraId="2AFEED72" w14:textId="77777777" w:rsidR="00000000" w:rsidRDefault="009C09A9">
      <w:pPr>
        <w:rPr>
          <w:lang w:val="en-BE" w:eastAsia="en-BE" w:bidi="ar-SA"/>
        </w:rPr>
      </w:pPr>
    </w:p>
    <w:p w14:paraId="10E80961" w14:textId="77777777" w:rsidR="00000000" w:rsidRDefault="009C09A9">
      <w:pPr>
        <w:rPr>
          <w:lang w:val="en-BE" w:eastAsia="en-BE" w:bidi="ar-SA"/>
        </w:rPr>
      </w:pPr>
      <w:r>
        <w:rPr>
          <w:lang w:val="en-BE" w:eastAsia="en-BE" w:bidi="ar-SA"/>
        </w:rPr>
        <w:t>Никишина Наталья Михайловна</w:t>
      </w:r>
    </w:p>
    <w:p w14:paraId="30BC9559" w14:textId="77777777" w:rsidR="00000000" w:rsidRDefault="009C09A9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127204, </w:t>
      </w:r>
      <w:r>
        <w:rPr>
          <w:rStyle w:val="cat-Addressgrp-4rplc-70"/>
          <w:lang w:val="en-BE" w:eastAsia="en-BE" w:bidi="ar-SA"/>
        </w:rPr>
        <w:t>адрес</w:t>
      </w:r>
      <w:r>
        <w:rPr>
          <w:rStyle w:val="cat-ExternalSystemDefinedgrp-28rplc-72"/>
          <w:lang w:val="en-BE" w:eastAsia="en-BE" w:bidi="ar-SA"/>
        </w:rPr>
        <w:t>...</w:t>
      </w:r>
      <w:r>
        <w:rPr>
          <w:rStyle w:val="cat-ExternalSystemDefinedgrp-27rplc-71"/>
          <w:lang w:val="en-BE" w:eastAsia="en-BE" w:bidi="ar-SA"/>
        </w:rPr>
        <w:t>...</w:t>
      </w:r>
    </w:p>
    <w:p w14:paraId="4DBA3945" w14:textId="77777777" w:rsidR="00000000" w:rsidRDefault="009C09A9">
      <w:pPr>
        <w:rPr>
          <w:lang w:val="en-BE" w:eastAsia="en-BE" w:bidi="ar-SA"/>
        </w:rPr>
      </w:pPr>
    </w:p>
    <w:p w14:paraId="7C33DFE8" w14:textId="77777777" w:rsidR="00000000" w:rsidRDefault="009C09A9">
      <w:pPr>
        <w:rPr>
          <w:lang w:val="en-BE" w:eastAsia="en-BE" w:bidi="ar-SA"/>
        </w:rPr>
      </w:pPr>
    </w:p>
    <w:p w14:paraId="6D21D14C" w14:textId="77777777" w:rsidR="00000000" w:rsidRDefault="009C09A9">
      <w:pPr>
        <w:rPr>
          <w:lang w:val="en-BE" w:eastAsia="en-BE" w:bidi="ar-SA"/>
        </w:rPr>
      </w:pPr>
    </w:p>
    <w:p w14:paraId="456740ED" w14:textId="77777777" w:rsidR="00000000" w:rsidRDefault="009C09A9">
      <w:pPr>
        <w:rPr>
          <w:lang w:val="en-BE" w:eastAsia="en-BE" w:bidi="ar-SA"/>
        </w:rPr>
      </w:pPr>
    </w:p>
    <w:p w14:paraId="2532A8BA" w14:textId="77777777" w:rsidR="00000000" w:rsidRDefault="009C09A9">
      <w:pPr>
        <w:rPr>
          <w:lang w:val="en-BE" w:eastAsia="en-BE" w:bidi="ar-SA"/>
        </w:rPr>
      </w:pPr>
    </w:p>
    <w:p w14:paraId="237FBF3D" w14:textId="77777777" w:rsidR="00000000" w:rsidRDefault="009C09A9">
      <w:pPr>
        <w:rPr>
          <w:lang w:val="en-BE" w:eastAsia="en-BE" w:bidi="ar-SA"/>
        </w:rPr>
      </w:pPr>
    </w:p>
    <w:p w14:paraId="76D84E90" w14:textId="77777777" w:rsidR="00000000" w:rsidRDefault="009C09A9">
      <w:pPr>
        <w:rPr>
          <w:lang w:val="en-BE" w:eastAsia="en-BE" w:bidi="ar-SA"/>
        </w:rPr>
      </w:pPr>
    </w:p>
    <w:p w14:paraId="634AEE7C" w14:textId="77777777" w:rsidR="00000000" w:rsidRDefault="009C09A9">
      <w:pPr>
        <w:rPr>
          <w:lang w:val="en-BE" w:eastAsia="en-BE" w:bidi="ar-SA"/>
        </w:rPr>
      </w:pPr>
    </w:p>
    <w:p w14:paraId="4CABF4C5" w14:textId="77777777" w:rsidR="00000000" w:rsidRDefault="009C09A9">
      <w:pPr>
        <w:rPr>
          <w:lang w:val="en-BE" w:eastAsia="en-BE" w:bidi="ar-SA"/>
        </w:rPr>
      </w:pPr>
    </w:p>
    <w:p w14:paraId="7BDA0EB7" w14:textId="77777777" w:rsidR="00000000" w:rsidRDefault="009C09A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7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направляе</w:t>
      </w:r>
      <w:r>
        <w:rPr>
          <w:lang w:val="en-BE" w:eastAsia="en-BE" w:bidi="ar-SA"/>
        </w:rPr>
        <w:t xml:space="preserve">т Вам копию заочного решения Бутырского районного суда </w:t>
      </w:r>
      <w:r>
        <w:rPr>
          <w:rStyle w:val="cat-Addressgrp-0rplc-7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16 декабря 2022 года по гражданскому делу №2-6251/2022 по исковому заявлению ПАО «Сбербанк России» в лице филиала Московского банка ПАО «Сбербанк» к Никишину Ивану Николаевичу,  Никишиной Ната</w:t>
      </w:r>
      <w:r>
        <w:rPr>
          <w:lang w:val="en-BE" w:eastAsia="en-BE" w:bidi="ar-SA"/>
        </w:rPr>
        <w:t>лье Михайловне о расторжении кредитного договора, взыскании задолженности по кредитному договору.</w:t>
      </w:r>
    </w:p>
    <w:p w14:paraId="77738AEC" w14:textId="77777777" w:rsidR="00000000" w:rsidRDefault="009C09A9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Одновременно разъясняю, что в соответствии с ч.1 ст. 237 ГПК РФ, ответчик вправе подать в суд, принявший заочное решение, заявление об отмене этого решения су</w:t>
      </w:r>
      <w:r>
        <w:rPr>
          <w:lang w:val="en-BE" w:eastAsia="en-BE" w:bidi="ar-SA"/>
        </w:rPr>
        <w:t xml:space="preserve">да в течение семи дней со дня вручения ему копии этого решения. </w:t>
      </w:r>
    </w:p>
    <w:p w14:paraId="26A57719" w14:textId="77777777" w:rsidR="00000000" w:rsidRDefault="009C09A9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Заочное решение суда может быть обжаловано сторонами также в апелляционном порядке в течение месяца по истечении срока подачи ответчиком заявления об отмене заочного решения, а в случае, если</w:t>
      </w:r>
      <w:r>
        <w:rPr>
          <w:lang w:val="en-BE" w:eastAsia="en-BE" w:bidi="ar-SA"/>
        </w:rPr>
        <w:t xml:space="preserve"> такое заявление подано, - в течение месяца со дня вынесения определения суда об отказе в удовлетворении этого заявления.</w:t>
      </w:r>
    </w:p>
    <w:p w14:paraId="34D6BB32" w14:textId="77777777" w:rsidR="00000000" w:rsidRDefault="009C09A9">
      <w:pPr>
        <w:jc w:val="both"/>
        <w:rPr>
          <w:lang w:val="en-BE" w:eastAsia="en-BE" w:bidi="ar-SA"/>
        </w:rPr>
      </w:pPr>
    </w:p>
    <w:p w14:paraId="2CD84116" w14:textId="77777777" w:rsidR="00000000" w:rsidRDefault="009C09A9">
      <w:pPr>
        <w:ind w:right="641"/>
        <w:rPr>
          <w:lang w:val="en-BE" w:eastAsia="en-BE" w:bidi="ar-SA"/>
        </w:rPr>
      </w:pPr>
      <w:r>
        <w:rPr>
          <w:lang w:val="en-BE" w:eastAsia="en-BE" w:bidi="ar-SA"/>
        </w:rPr>
        <w:t xml:space="preserve">Приложение: копия решения. </w:t>
      </w:r>
    </w:p>
    <w:p w14:paraId="7F45AD40" w14:textId="77777777" w:rsidR="00000000" w:rsidRDefault="009C09A9">
      <w:pPr>
        <w:ind w:right="641" w:firstLine="357"/>
        <w:jc w:val="both"/>
        <w:rPr>
          <w:lang w:val="en-BE" w:eastAsia="en-BE" w:bidi="ar-SA"/>
        </w:rPr>
      </w:pPr>
    </w:p>
    <w:p w14:paraId="2F145C4C" w14:textId="77777777" w:rsidR="00000000" w:rsidRDefault="009C09A9">
      <w:pPr>
        <w:ind w:right="707"/>
        <w:rPr>
          <w:lang w:val="en-BE" w:eastAsia="en-BE" w:bidi="ar-SA"/>
        </w:rPr>
      </w:pPr>
    </w:p>
    <w:p w14:paraId="3B25A6C0" w14:textId="77777777" w:rsidR="00000000" w:rsidRDefault="009C09A9">
      <w:pPr>
        <w:ind w:right="70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Завьялова С.И.</w:t>
      </w:r>
    </w:p>
    <w:p w14:paraId="2E7AF71B" w14:textId="77777777" w:rsidR="00000000" w:rsidRDefault="009C09A9">
      <w:pPr>
        <w:ind w:right="707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3E669B1A" w14:textId="77777777" w:rsidR="00000000" w:rsidRDefault="009C09A9">
      <w:pPr>
        <w:jc w:val="both"/>
        <w:rPr>
          <w:lang w:val="en-BE" w:eastAsia="en-BE" w:bidi="ar-SA"/>
        </w:rPr>
      </w:pPr>
    </w:p>
    <w:sectPr w:rsidR="00000000">
      <w:headerReference w:type="default" r:id="rId12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50BF8" w14:textId="77777777" w:rsidR="00000000" w:rsidRDefault="009C09A9">
      <w:r>
        <w:separator/>
      </w:r>
    </w:p>
  </w:endnote>
  <w:endnote w:type="continuationSeparator" w:id="0">
    <w:p w14:paraId="2F8F5BAB" w14:textId="77777777" w:rsidR="00000000" w:rsidRDefault="009C0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91B8D" w14:textId="77777777" w:rsidR="00000000" w:rsidRDefault="009C09A9">
      <w:r>
        <w:separator/>
      </w:r>
    </w:p>
  </w:footnote>
  <w:footnote w:type="continuationSeparator" w:id="0">
    <w:p w14:paraId="7872DFD6" w14:textId="77777777" w:rsidR="00000000" w:rsidRDefault="009C0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2B9C1" w14:textId="77777777" w:rsidR="00000000" w:rsidRDefault="009C09A9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77RS0005-02-2022-007882-14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09A9"/>
    <w:rsid w:val="009C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24BEBB7"/>
  <w15:chartTrackingRefBased/>
  <w15:docId w15:val="{DDE8B05B-132C-47D3-A167-9C4C77CB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8rplc-3">
    <w:name w:val="cat-FIO grp-8 rplc-3"/>
    <w:basedOn w:val="a0"/>
  </w:style>
  <w:style w:type="character" w:customStyle="1" w:styleId="cat-Addressgrp-0rplc-6">
    <w:name w:val="cat-Address grp-0 rplc-6"/>
    <w:basedOn w:val="a0"/>
  </w:style>
  <w:style w:type="character" w:customStyle="1" w:styleId="cat-FIOgrp-9rplc-9">
    <w:name w:val="cat-FIO grp-9 rplc-9"/>
    <w:basedOn w:val="a0"/>
  </w:style>
  <w:style w:type="character" w:customStyle="1" w:styleId="cat-FIOgrp-12rplc-10">
    <w:name w:val="cat-FIO grp-12 rplc-10"/>
    <w:basedOn w:val="a0"/>
  </w:style>
  <w:style w:type="character" w:customStyle="1" w:styleId="cat-Sumgrp-20rplc-11">
    <w:name w:val="cat-Sum grp-20 rplc-11"/>
    <w:basedOn w:val="a0"/>
  </w:style>
  <w:style w:type="character" w:customStyle="1" w:styleId="cat-Sumgrp-21rplc-12">
    <w:name w:val="cat-Sum grp-21 rplc-12"/>
    <w:basedOn w:val="a0"/>
  </w:style>
  <w:style w:type="character" w:customStyle="1" w:styleId="cat-FIOgrp-12rplc-15">
    <w:name w:val="cat-FIO grp-12 rplc-15"/>
    <w:basedOn w:val="a0"/>
  </w:style>
  <w:style w:type="character" w:customStyle="1" w:styleId="cat-Sumgrp-22rplc-16">
    <w:name w:val="cat-Sum grp-22 rplc-16"/>
    <w:basedOn w:val="a0"/>
  </w:style>
  <w:style w:type="character" w:customStyle="1" w:styleId="cat-Sumgrp-23rplc-17">
    <w:name w:val="cat-Sum grp-23 rplc-17"/>
    <w:basedOn w:val="a0"/>
  </w:style>
  <w:style w:type="character" w:customStyle="1" w:styleId="cat-Sumgrp-24rplc-18">
    <w:name w:val="cat-Sum grp-24 rplc-18"/>
    <w:basedOn w:val="a0"/>
  </w:style>
  <w:style w:type="character" w:customStyle="1" w:styleId="cat-Sumgrp-25rplc-19">
    <w:name w:val="cat-Sum grp-25 rplc-19"/>
    <w:basedOn w:val="a0"/>
  </w:style>
  <w:style w:type="character" w:customStyle="1" w:styleId="cat-FIOgrp-12rplc-20">
    <w:name w:val="cat-FIO grp-12 rplc-20"/>
    <w:basedOn w:val="a0"/>
  </w:style>
  <w:style w:type="character" w:customStyle="1" w:styleId="cat-FIOgrp-13rplc-21">
    <w:name w:val="cat-FIO grp-13 rplc-21"/>
    <w:basedOn w:val="a0"/>
  </w:style>
  <w:style w:type="character" w:customStyle="1" w:styleId="cat-Addressgrp-0rplc-22">
    <w:name w:val="cat-Address grp-0 rplc-22"/>
    <w:basedOn w:val="a0"/>
  </w:style>
  <w:style w:type="character" w:customStyle="1" w:styleId="cat-FIOgrp-14rplc-23">
    <w:name w:val="cat-FIO grp-14 rplc-23"/>
    <w:basedOn w:val="a0"/>
  </w:style>
  <w:style w:type="character" w:customStyle="1" w:styleId="cat-FIOgrp-13rplc-24">
    <w:name w:val="cat-FIO grp-13 rplc-24"/>
    <w:basedOn w:val="a0"/>
  </w:style>
  <w:style w:type="character" w:customStyle="1" w:styleId="cat-Addressgrp-0rplc-25">
    <w:name w:val="cat-Address grp-0 rplc-25"/>
    <w:basedOn w:val="a0"/>
  </w:style>
  <w:style w:type="character" w:customStyle="1" w:styleId="cat-FIOgrp-13rplc-26">
    <w:name w:val="cat-FIO grp-13 rplc-26"/>
    <w:basedOn w:val="a0"/>
  </w:style>
  <w:style w:type="character" w:customStyle="1" w:styleId="cat-FIOgrp-13rplc-29">
    <w:name w:val="cat-FIO grp-13 rplc-29"/>
    <w:basedOn w:val="a0"/>
  </w:style>
  <w:style w:type="character" w:customStyle="1" w:styleId="cat-FIOgrp-13rplc-30">
    <w:name w:val="cat-FIO grp-13 rplc-30"/>
    <w:basedOn w:val="a0"/>
  </w:style>
  <w:style w:type="character" w:customStyle="1" w:styleId="cat-Sumgrp-23rplc-31">
    <w:name w:val="cat-Sum grp-23 rplc-31"/>
    <w:basedOn w:val="a0"/>
  </w:style>
  <w:style w:type="character" w:customStyle="1" w:styleId="cat-FIOgrp-12rplc-32">
    <w:name w:val="cat-FIO grp-12 rplc-32"/>
    <w:basedOn w:val="a0"/>
  </w:style>
  <w:style w:type="character" w:customStyle="1" w:styleId="cat-Sumgrp-21rplc-33">
    <w:name w:val="cat-Sum grp-21 rplc-33"/>
    <w:basedOn w:val="a0"/>
  </w:style>
  <w:style w:type="character" w:customStyle="1" w:styleId="cat-FIOgrp-15rplc-36">
    <w:name w:val="cat-FIO grp-15 rplc-36"/>
    <w:basedOn w:val="a0"/>
  </w:style>
  <w:style w:type="character" w:customStyle="1" w:styleId="cat-Sumgrp-23rplc-39">
    <w:name w:val="cat-Sum grp-23 rplc-39"/>
    <w:basedOn w:val="a0"/>
  </w:style>
  <w:style w:type="character" w:customStyle="1" w:styleId="cat-Sumgrp-21rplc-40">
    <w:name w:val="cat-Sum grp-21 rplc-40"/>
    <w:basedOn w:val="a0"/>
  </w:style>
  <w:style w:type="character" w:customStyle="1" w:styleId="cat-Addressgrp-0rplc-41">
    <w:name w:val="cat-Address grp-0 rplc-41"/>
    <w:basedOn w:val="a0"/>
  </w:style>
  <w:style w:type="character" w:customStyle="1" w:styleId="cat-Addressgrp-0rplc-43">
    <w:name w:val="cat-Address grp-0 rplc-43"/>
    <w:basedOn w:val="a0"/>
  </w:style>
  <w:style w:type="character" w:customStyle="1" w:styleId="cat-Addressgrp-0rplc-44">
    <w:name w:val="cat-Address grp-0 rplc-44"/>
    <w:basedOn w:val="a0"/>
  </w:style>
  <w:style w:type="character" w:customStyle="1" w:styleId="cat-FIOgrp-8rplc-46">
    <w:name w:val="cat-FIO grp-8 rplc-46"/>
    <w:basedOn w:val="a0"/>
  </w:style>
  <w:style w:type="character" w:customStyle="1" w:styleId="cat-FIOgrp-15rplc-51">
    <w:name w:val="cat-FIO grp-15 rplc-51"/>
    <w:basedOn w:val="a0"/>
  </w:style>
  <w:style w:type="character" w:customStyle="1" w:styleId="cat-Sumgrp-23rplc-54">
    <w:name w:val="cat-Sum grp-23 rplc-54"/>
    <w:basedOn w:val="a0"/>
  </w:style>
  <w:style w:type="character" w:customStyle="1" w:styleId="cat-Sumgrp-21rplc-55">
    <w:name w:val="cat-Sum grp-21 rplc-55"/>
    <w:basedOn w:val="a0"/>
  </w:style>
  <w:style w:type="character" w:customStyle="1" w:styleId="cat-Addressgrp-0rplc-56">
    <w:name w:val="cat-Address grp-0 rplc-56"/>
    <w:basedOn w:val="a0"/>
  </w:style>
  <w:style w:type="character" w:customStyle="1" w:styleId="cat-Addressgrp-1rplc-61">
    <w:name w:val="cat-Address grp-1 rplc-61"/>
    <w:basedOn w:val="a0"/>
  </w:style>
  <w:style w:type="character" w:customStyle="1" w:styleId="cat-Addressgrp-2rplc-62">
    <w:name w:val="cat-Address grp-2 rplc-62"/>
    <w:basedOn w:val="a0"/>
  </w:style>
  <w:style w:type="character" w:customStyle="1" w:styleId="cat-Addressgrp-3rplc-63">
    <w:name w:val="cat-Address grp-3 rplc-63"/>
    <w:basedOn w:val="a0"/>
  </w:style>
  <w:style w:type="character" w:customStyle="1" w:styleId="cat-PhoneNumbergrp-26rplc-64">
    <w:name w:val="cat-PhoneNumber grp-26 rplc-64"/>
    <w:basedOn w:val="a0"/>
  </w:style>
  <w:style w:type="character" w:customStyle="1" w:styleId="cat-Addressgrp-4rplc-66">
    <w:name w:val="cat-Address grp-4 rplc-66"/>
    <w:basedOn w:val="a0"/>
  </w:style>
  <w:style w:type="character" w:customStyle="1" w:styleId="cat-ExternalSystemDefinedgrp-28rplc-68">
    <w:name w:val="cat-ExternalSystemDefined grp-28 rplc-68"/>
    <w:basedOn w:val="a0"/>
  </w:style>
  <w:style w:type="character" w:customStyle="1" w:styleId="cat-ExternalSystemDefinedgrp-27rplc-67">
    <w:name w:val="cat-ExternalSystemDefined grp-27 rplc-67"/>
    <w:basedOn w:val="a0"/>
  </w:style>
  <w:style w:type="character" w:customStyle="1" w:styleId="cat-Addressgrp-4rplc-70">
    <w:name w:val="cat-Address grp-4 rplc-70"/>
    <w:basedOn w:val="a0"/>
  </w:style>
  <w:style w:type="character" w:customStyle="1" w:styleId="cat-ExternalSystemDefinedgrp-28rplc-72">
    <w:name w:val="cat-ExternalSystemDefined grp-28 rplc-72"/>
    <w:basedOn w:val="a0"/>
  </w:style>
  <w:style w:type="character" w:customStyle="1" w:styleId="cat-ExternalSystemDefinedgrp-27rplc-71">
    <w:name w:val="cat-ExternalSystemDefined grp-27 rplc-71"/>
    <w:basedOn w:val="a0"/>
  </w:style>
  <w:style w:type="character" w:customStyle="1" w:styleId="cat-Addressgrp-0rplc-73">
    <w:name w:val="cat-Address grp-0 rplc-73"/>
    <w:basedOn w:val="a0"/>
  </w:style>
  <w:style w:type="character" w:customStyle="1" w:styleId="cat-Addressgrp-0rplc-74">
    <w:name w:val="cat-Address grp-0 rplc-7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42334D959ABD9CDAC574CD73B2740C3AF455E05FFE07DC847761905C177CBB004E7F391CE78D877uCM6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udact.ru/law/gpk-rf/razdel-ii/podrazdel-ii/glava-15/statia-167/?marker=fdoctlaw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utyrsky.msk@sudrf.ru" TargetMode="Externa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00E1D7029DFBDD1D129D09B0EAC280A1F668EE783BC0E7823834F9DE04DDD6390EFBEE8F1A35A11F4FR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976D1A337E9D4AFD71917FB0B8D4DB75D5910DEC95F974263379607YEQ6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2170</Words>
  <Characters>12375</Characters>
  <Application>Microsoft Office Word</Application>
  <DocSecurity>0</DocSecurity>
  <Lines>103</Lines>
  <Paragraphs>29</Paragraphs>
  <ScaleCrop>false</ScaleCrop>
  <Company/>
  <LinksUpToDate>false</LinksUpToDate>
  <CharactersWithSpaces>14516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