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rPr>
          <w:sz w:val="28"/>
          <w:szCs w:val="28"/>
        </w:rPr>
      </w:pPr>
      <w:r>
        <w:rPr>
          <w:rFonts w:ascii="Times New Roman" w:eastAsia="Times New Roman" w:hAnsi="Times New Roman" w:cs="Times New Roman"/>
          <w:b/>
          <w:bCs/>
          <w:sz w:val="28"/>
          <w:szCs w:val="28"/>
          <w:highlight w:val="none"/>
        </w:rPr>
        <w:t>РЕШЕНИЕ</w:t>
      </w:r>
    </w:p>
    <w:p>
      <w:pPr>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22 декабря 2022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p>
    <w:p>
      <w:pPr>
        <w:spacing w:before="0" w:after="0"/>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Басманный</w:t>
      </w:r>
      <w:r>
        <w:rPr>
          <w:rFonts w:ascii="Times New Roman" w:eastAsia="Times New Roman" w:hAnsi="Times New Roman" w:cs="Times New Roman"/>
          <w:sz w:val="28"/>
          <w:szCs w:val="28"/>
          <w:highlight w:val="none"/>
        </w:rPr>
        <w:t xml:space="preserve">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w:t>
      </w:r>
    </w:p>
    <w:p>
      <w:pPr>
        <w:spacing w:before="0" w:after="0"/>
        <w:jc w:val="both"/>
        <w:rPr>
          <w:sz w:val="28"/>
          <w:szCs w:val="28"/>
        </w:rPr>
      </w:pP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Липкиной О.А.</w:t>
      </w:r>
      <w:r>
        <w:rPr>
          <w:rFonts w:ascii="Times New Roman" w:eastAsia="Times New Roman" w:hAnsi="Times New Roman" w:cs="Times New Roman"/>
          <w:sz w:val="28"/>
          <w:szCs w:val="28"/>
          <w:highlight w:val="none"/>
        </w:rPr>
        <w:t>,</w:t>
      </w:r>
    </w:p>
    <w:p>
      <w:pPr>
        <w:spacing w:before="0" w:after="0"/>
        <w:jc w:val="both"/>
        <w:rPr>
          <w:sz w:val="28"/>
          <w:szCs w:val="28"/>
        </w:rPr>
      </w:pPr>
      <w:r>
        <w:rPr>
          <w:rFonts w:ascii="Times New Roman" w:eastAsia="Times New Roman" w:hAnsi="Times New Roman" w:cs="Times New Roman"/>
          <w:sz w:val="28"/>
          <w:szCs w:val="28"/>
          <w:highlight w:val="none"/>
        </w:rPr>
        <w:t xml:space="preserve">при секретаре </w:t>
      </w:r>
      <w:r>
        <w:rPr>
          <w:rFonts w:ascii="Times New Roman" w:eastAsia="Times New Roman" w:hAnsi="Times New Roman" w:cs="Times New Roman"/>
          <w:sz w:val="28"/>
          <w:szCs w:val="28"/>
          <w:highlight w:val="none"/>
        </w:rPr>
        <w:t>Якушкиной А.С.,</w:t>
      </w:r>
    </w:p>
    <w:p>
      <w:pPr>
        <w:spacing w:before="0" w:after="0"/>
        <w:jc w:val="both"/>
        <w:rPr>
          <w:sz w:val="28"/>
          <w:szCs w:val="28"/>
        </w:rPr>
      </w:pPr>
      <w:r>
        <w:rPr>
          <w:rFonts w:ascii="Times New Roman" w:eastAsia="Times New Roman" w:hAnsi="Times New Roman" w:cs="Times New Roman"/>
          <w:sz w:val="28"/>
          <w:szCs w:val="28"/>
          <w:highlight w:val="none"/>
        </w:rPr>
        <w:t xml:space="preserve">рассмотрев в открытом судебном заседании гражданское дело </w:t>
      </w:r>
      <w:r>
        <w:rPr>
          <w:rFonts w:ascii="Times New Roman" w:eastAsia="Times New Roman" w:hAnsi="Times New Roman" w:cs="Times New Roman"/>
          <w:sz w:val="28"/>
          <w:szCs w:val="28"/>
          <w:highlight w:val="none"/>
        </w:rPr>
        <w:t xml:space="preserve">№ 2-6309/22 </w:t>
      </w:r>
      <w:r>
        <w:rPr>
          <w:rFonts w:ascii="Times New Roman" w:eastAsia="Times New Roman" w:hAnsi="Times New Roman" w:cs="Times New Roman"/>
          <w:sz w:val="28"/>
          <w:szCs w:val="28"/>
          <w:highlight w:val="none"/>
        </w:rPr>
        <w:t>по иску</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убличного акционерного общества </w:t>
      </w:r>
      <w:r>
        <w:rPr>
          <w:rFonts w:ascii="Times New Roman" w:eastAsia="Times New Roman" w:hAnsi="Times New Roman" w:cs="Times New Roman"/>
          <w:sz w:val="28"/>
          <w:szCs w:val="28"/>
          <w:highlight w:val="none"/>
        </w:rPr>
        <w:t xml:space="preserve">«Сбербанк России» в лице филиала - </w:t>
      </w:r>
      <w:r>
        <w:rPr>
          <w:rFonts w:ascii="Times New Roman" w:eastAsia="Times New Roman" w:hAnsi="Times New Roman" w:cs="Times New Roman"/>
          <w:sz w:val="28"/>
          <w:szCs w:val="28"/>
          <w:highlight w:val="none"/>
        </w:rPr>
        <w:t>Московский</w:t>
      </w:r>
      <w:r>
        <w:rPr>
          <w:rFonts w:ascii="Times New Roman" w:eastAsia="Times New Roman" w:hAnsi="Times New Roman" w:cs="Times New Roman"/>
          <w:sz w:val="28"/>
          <w:szCs w:val="28"/>
          <w:highlight w:val="none"/>
        </w:rPr>
        <w:t xml:space="preserve"> Банка ПАО Сбербанк</w:t>
      </w:r>
      <w:r>
        <w:rPr>
          <w:rFonts w:ascii="Times New Roman" w:eastAsia="Times New Roman" w:hAnsi="Times New Roman" w:cs="Times New Roman"/>
          <w:sz w:val="28"/>
          <w:szCs w:val="28"/>
          <w:highlight w:val="none"/>
        </w:rPr>
        <w:t xml:space="preserve"> к </w:t>
      </w:r>
      <w:r>
        <w:rPr>
          <w:rStyle w:val="cat-UserDefinedgrp-16rplc-4"/>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Юлии Витальевне</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о расторжении договора, </w:t>
      </w:r>
      <w:r>
        <w:rPr>
          <w:rFonts w:ascii="Times New Roman" w:eastAsia="Times New Roman" w:hAnsi="Times New Roman" w:cs="Times New Roman"/>
          <w:sz w:val="28"/>
          <w:szCs w:val="28"/>
          <w:highlight w:val="none"/>
        </w:rPr>
        <w:t xml:space="preserve">взыскании </w:t>
      </w:r>
      <w:r>
        <w:rPr>
          <w:rFonts w:ascii="Times New Roman" w:eastAsia="Times New Roman" w:hAnsi="Times New Roman" w:cs="Times New Roman"/>
          <w:sz w:val="28"/>
          <w:szCs w:val="28"/>
          <w:highlight w:val="none"/>
        </w:rPr>
        <w:t>задолженности, судебных расходов,</w:t>
      </w:r>
    </w:p>
    <w:p>
      <w:pPr>
        <w:spacing w:before="0" w:after="0"/>
        <w:jc w:val="both"/>
        <w:rPr>
          <w:sz w:val="28"/>
          <w:szCs w:val="28"/>
        </w:rPr>
      </w:pPr>
      <w:r>
        <w:rPr>
          <w:rFonts w:ascii="Times New Roman" w:eastAsia="Times New Roman" w:hAnsi="Times New Roman" w:cs="Times New Roman"/>
          <w:sz w:val="28"/>
          <w:szCs w:val="28"/>
          <w:highlight w:val="none"/>
        </w:rPr>
        <w:t> </w:t>
      </w:r>
    </w:p>
    <w:p>
      <w:pPr>
        <w:spacing w:before="0" w:after="0"/>
        <w:jc w:val="center"/>
        <w:rPr>
          <w:sz w:val="28"/>
          <w:szCs w:val="28"/>
        </w:rPr>
      </w:pPr>
      <w:r>
        <w:rPr>
          <w:rFonts w:ascii="Times New Roman" w:eastAsia="Times New Roman" w:hAnsi="Times New Roman" w:cs="Times New Roman"/>
          <w:b/>
          <w:bCs/>
          <w:sz w:val="28"/>
          <w:szCs w:val="28"/>
          <w:highlight w:val="none"/>
        </w:rPr>
        <w:t>УСТАНОВИЛ:</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ПАО </w:t>
      </w:r>
      <w:r>
        <w:rPr>
          <w:rFonts w:ascii="Times New Roman" w:eastAsia="Times New Roman" w:hAnsi="Times New Roman" w:cs="Times New Roman"/>
          <w:sz w:val="28"/>
          <w:szCs w:val="28"/>
          <w:highlight w:val="none"/>
        </w:rPr>
        <w:t xml:space="preserve">«Сбербанк России» в лице филиала - Московский Банка ПАО Сбербанк </w:t>
      </w:r>
      <w:r>
        <w:rPr>
          <w:rFonts w:ascii="Times New Roman" w:eastAsia="Times New Roman" w:hAnsi="Times New Roman" w:cs="Times New Roman"/>
          <w:sz w:val="28"/>
          <w:szCs w:val="28"/>
          <w:highlight w:val="none"/>
        </w:rPr>
        <w:t>обратилось в суд с исковым заявлением</w:t>
      </w:r>
      <w:r>
        <w:rPr>
          <w:rFonts w:ascii="Times New Roman" w:eastAsia="Times New Roman" w:hAnsi="Times New Roman" w:cs="Times New Roman"/>
          <w:sz w:val="28"/>
          <w:szCs w:val="28"/>
          <w:highlight w:val="none"/>
        </w:rPr>
        <w:t xml:space="preserve"> к </w:t>
      </w:r>
      <w:r>
        <w:rPr>
          <w:rStyle w:val="cat-UserDefinedgrp-16rplc-6"/>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Ю.В.</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о расторжении договора, взыскании задолженности, судебных расходов.</w:t>
      </w:r>
    </w:p>
    <w:p>
      <w:pPr>
        <w:spacing w:before="0" w:after="0"/>
        <w:ind w:firstLine="708"/>
        <w:jc w:val="both"/>
        <w:rPr>
          <w:sz w:val="28"/>
          <w:szCs w:val="28"/>
        </w:rPr>
      </w:pP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обосновании исковых требований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истец указал, что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15 июля 2021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 между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Публичным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акционерным обществом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 Московский Банка ПАО Сбербанк и </w:t>
      </w:r>
      <w:r>
        <w:rPr>
          <w:rStyle w:val="cat-UserDefinedgrp-16rplc-8"/>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Ю.В. заключен</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кредитный договор</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95466801</w:t>
      </w:r>
      <w:r>
        <w:rPr>
          <w:rFonts w:ascii="Times New Roman" w:eastAsia="Times New Roman" w:hAnsi="Times New Roman" w:cs="Times New Roman"/>
          <w:sz w:val="28"/>
          <w:szCs w:val="28"/>
          <w:highlight w:val="none"/>
        </w:rPr>
        <w:t>, по условиям которого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истец предоставил</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ответчику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 денежные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средства в размере </w:t>
      </w:r>
      <w:r>
        <w:rPr>
          <w:rStyle w:val="cat-Sumgrp-9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под 19,9% годовых сроком на 60 месяцев.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Истец</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перечислил</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ответчику денежные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средства</w:t>
      </w:r>
      <w:r>
        <w:rPr>
          <w:rFonts w:ascii="Times New Roman" w:eastAsia="Times New Roman" w:hAnsi="Times New Roman" w:cs="Times New Roman"/>
          <w:sz w:val="28"/>
          <w:szCs w:val="28"/>
          <w:highlight w:val="none"/>
        </w:rPr>
        <w:t>, ответчик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обязательства по договору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не исполняет, в связи с чем образовалась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задолженность</w:t>
      </w:r>
      <w:r>
        <w:rPr>
          <w:rFonts w:ascii="Times New Roman" w:eastAsia="Times New Roman" w:hAnsi="Times New Roman" w:cs="Times New Roman"/>
          <w:sz w:val="28"/>
          <w:szCs w:val="28"/>
          <w:highlight w:val="none"/>
        </w:rPr>
        <w:t xml:space="preserve"> которая по состоянию 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26 июля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 составляет</w:t>
      </w:r>
      <w:r>
        <w:rPr>
          <w:rFonts w:ascii="Times New Roman" w:eastAsia="Times New Roman" w:hAnsi="Times New Roman" w:cs="Times New Roman"/>
          <w:sz w:val="28"/>
          <w:szCs w:val="28"/>
          <w:highlight w:val="none"/>
        </w:rPr>
        <w:t xml:space="preserve">  </w:t>
      </w:r>
      <w:r>
        <w:rPr>
          <w:rStyle w:val="cat-Sumgrp-10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Данная задолженность состоит из</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просроченного основного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долга в размере</w:t>
      </w:r>
      <w:r>
        <w:rPr>
          <w:rFonts w:ascii="Times New Roman" w:eastAsia="Times New Roman" w:hAnsi="Times New Roman" w:cs="Times New Roman"/>
          <w:sz w:val="28"/>
          <w:szCs w:val="28"/>
          <w:highlight w:val="none"/>
        </w:rPr>
        <w:t xml:space="preserve">  </w:t>
      </w:r>
      <w:r>
        <w:rPr>
          <w:rStyle w:val="cat-Sumgrp-11rplc-1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просроченных процентов в размере</w:t>
      </w:r>
      <w:r>
        <w:rPr>
          <w:rFonts w:ascii="Times New Roman" w:eastAsia="Times New Roman" w:hAnsi="Times New Roman" w:cs="Times New Roman"/>
          <w:sz w:val="28"/>
          <w:szCs w:val="28"/>
          <w:highlight w:val="none"/>
        </w:rPr>
        <w:t xml:space="preserve">  </w:t>
      </w:r>
      <w:r>
        <w:rPr>
          <w:rStyle w:val="cat-Sumgrp-12rplc-1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24 июня 2022 года истец направил в адрес ответчика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требование 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досрочном возврате суммы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кредита, процентов в срок не позднее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25 июля 2022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 сообщил, что в случае неисполнения требования 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обратиться в суд с заявлением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взыскании</w:t>
      </w:r>
      <w:r>
        <w:rPr>
          <w:rFonts w:ascii="Times New Roman" w:eastAsia="Times New Roman" w:hAnsi="Times New Roman" w:cs="Times New Roman"/>
          <w:sz w:val="28"/>
          <w:szCs w:val="28"/>
          <w:highlight w:val="none"/>
        </w:rPr>
        <w:t xml:space="preserve"> задолженности и расторжении договора. Требование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банка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добровольном порядке ответчиком не исполнено, в </w:t>
      </w:r>
      <w:r>
        <w:rPr>
          <w:rFonts w:ascii="Times New Roman" w:eastAsia="Times New Roman" w:hAnsi="Times New Roman" w:cs="Times New Roman"/>
          <w:sz w:val="28"/>
          <w:szCs w:val="28"/>
          <w:highlight w:val="none"/>
        </w:rPr>
        <w:t>связи</w:t>
      </w:r>
      <w:r>
        <w:rPr>
          <w:rFonts w:ascii="Times New Roman" w:eastAsia="Times New Roman" w:hAnsi="Times New Roman" w:cs="Times New Roman"/>
          <w:sz w:val="28"/>
          <w:szCs w:val="28"/>
          <w:highlight w:val="none"/>
        </w:rPr>
        <w:t xml:space="preserve"> с чем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просит расторгнуть кредитный договор</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95466801 от 15 июля 2021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заключенный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между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ПАО «Сбербанк России» в лице филиала -</w:t>
      </w:r>
      <w:r>
        <w:rPr>
          <w:rFonts w:ascii="Times New Roman" w:eastAsia="Times New Roman" w:hAnsi="Times New Roman" w:cs="Times New Roman"/>
          <w:sz w:val="28"/>
          <w:szCs w:val="28"/>
          <w:highlight w:val="none"/>
        </w:rPr>
        <w:t xml:space="preserve"> Московский Банка ПАО Сбербанк и</w:t>
      </w:r>
      <w:r>
        <w:rPr>
          <w:rFonts w:ascii="Times New Roman" w:eastAsia="Times New Roman" w:hAnsi="Times New Roman" w:cs="Times New Roman"/>
          <w:sz w:val="28"/>
          <w:szCs w:val="28"/>
          <w:highlight w:val="none"/>
        </w:rPr>
        <w:t xml:space="preserve"> </w:t>
      </w:r>
      <w:r>
        <w:rPr>
          <w:rStyle w:val="cat-UserDefinedgrp-16rplc-14"/>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Ю.В.,</w:t>
      </w:r>
      <w:r>
        <w:rPr>
          <w:rFonts w:ascii="Times New Roman" w:eastAsia="Times New Roman" w:hAnsi="Times New Roman" w:cs="Times New Roman"/>
          <w:sz w:val="28"/>
          <w:szCs w:val="28"/>
          <w:highlight w:val="none"/>
        </w:rPr>
        <w:t xml:space="preserve"> взыскать с ответчика задолженность по кредитному договору в размере</w:t>
      </w:r>
      <w:r>
        <w:rPr>
          <w:rFonts w:ascii="Times New Roman" w:eastAsia="Times New Roman" w:hAnsi="Times New Roman" w:cs="Times New Roman"/>
          <w:sz w:val="28"/>
          <w:szCs w:val="28"/>
          <w:highlight w:val="none"/>
        </w:rPr>
        <w:t xml:space="preserve">  </w:t>
      </w:r>
      <w:r>
        <w:rPr>
          <w:rStyle w:val="cat-Sumgrp-10rplc-1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судебные расходы по оплате государственной пошлины в размере</w:t>
      </w:r>
      <w:r>
        <w:rPr>
          <w:rFonts w:ascii="Times New Roman" w:eastAsia="Times New Roman" w:hAnsi="Times New Roman" w:cs="Times New Roman"/>
          <w:sz w:val="28"/>
          <w:szCs w:val="28"/>
          <w:highlight w:val="none"/>
        </w:rPr>
        <w:t xml:space="preserve">  </w:t>
      </w:r>
      <w:r>
        <w:rPr>
          <w:rStyle w:val="cat-Sumgrp-13rplc-17"/>
          <w:rFonts w:ascii="Times New Roman" w:eastAsia="Times New Roman" w:hAnsi="Times New Roman" w:cs="Times New Roman"/>
          <w:sz w:val="28"/>
          <w:szCs w:val="28"/>
          <w:highlight w:val="none"/>
        </w:rPr>
        <w:t>сумма</w:t>
      </w:r>
    </w:p>
    <w:p>
      <w:pPr>
        <w:spacing w:before="0" w:after="0"/>
        <w:ind w:firstLine="568"/>
        <w:jc w:val="both"/>
        <w:rPr>
          <w:sz w:val="28"/>
          <w:szCs w:val="28"/>
        </w:rPr>
      </w:pPr>
      <w:r>
        <w:rPr>
          <w:rFonts w:ascii="Times New Roman" w:eastAsia="Times New Roman" w:hAnsi="Times New Roman" w:cs="Times New Roman"/>
          <w:sz w:val="28"/>
          <w:szCs w:val="28"/>
          <w:highlight w:val="none"/>
        </w:rPr>
        <w:t>Представитель истца в судебное заседание не явился, о дате, месте и времени судебного заседания извещен надлежащим образом, ходатайствовал о рассмотрении дела в свое отсутствие.</w:t>
      </w:r>
    </w:p>
    <w:p>
      <w:pPr>
        <w:spacing w:before="0" w:after="0"/>
        <w:ind w:firstLine="568"/>
        <w:jc w:val="both"/>
        <w:rPr>
          <w:sz w:val="28"/>
          <w:szCs w:val="28"/>
        </w:rPr>
      </w:pPr>
      <w:r>
        <w:rPr>
          <w:rFonts w:ascii="Times New Roman" w:eastAsia="Times New Roman" w:hAnsi="Times New Roman" w:cs="Times New Roman"/>
          <w:sz w:val="28"/>
          <w:szCs w:val="28"/>
          <w:highlight w:val="none"/>
        </w:rPr>
        <w:t>Ответчик в судебное заседание не явился, о дате, месте и времени судебного заседания извещен надлежащим образом.</w:t>
      </w:r>
      <w:r>
        <w:rPr>
          <w:rFonts w:ascii="Times New Roman" w:eastAsia="Times New Roman" w:hAnsi="Times New Roman" w:cs="Times New Roman"/>
          <w:sz w:val="28"/>
          <w:szCs w:val="28"/>
          <w:highlight w:val="none"/>
        </w:rPr>
        <w:t xml:space="preserve">   </w:t>
      </w:r>
    </w:p>
    <w:p>
      <w:pPr>
        <w:spacing w:before="0" w:after="0"/>
        <w:ind w:firstLine="568"/>
        <w:jc w:val="both"/>
        <w:rPr>
          <w:sz w:val="28"/>
          <w:szCs w:val="28"/>
        </w:rPr>
      </w:pPr>
      <w:r>
        <w:rPr>
          <w:rFonts w:ascii="Times New Roman" w:eastAsia="Times New Roman" w:hAnsi="Times New Roman" w:cs="Times New Roman"/>
          <w:sz w:val="28"/>
          <w:szCs w:val="28"/>
          <w:highlight w:val="none"/>
        </w:rPr>
        <w:t>В силу ч. 3 ст. 167 ГПК РФ суд вправе рассмотреть дело в случае неявки кого-либо из лиц, участвующих в деле,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извещенных о времени и месте судебного заседания, если ими не представлены сведения о причинах неявки или суд признает причины их неявки неуважительными.</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Суд считает возможным рассмотреть дело в отсутствие представителя истца и ответчика. </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Исследовав письменные материалы дела, суд приходит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 следующему.</w:t>
      </w:r>
    </w:p>
    <w:p>
      <w:pPr>
        <w:spacing w:before="0" w:after="0"/>
        <w:ind w:firstLine="568"/>
        <w:jc w:val="both"/>
        <w:rPr>
          <w:sz w:val="28"/>
          <w:szCs w:val="28"/>
        </w:rPr>
      </w:pPr>
      <w:r>
        <w:rPr>
          <w:rFonts w:ascii="Times New Roman" w:eastAsia="Times New Roman" w:hAnsi="Times New Roman" w:cs="Times New Roman"/>
          <w:sz w:val="28"/>
          <w:szCs w:val="28"/>
          <w:highlight w:val="none"/>
        </w:rPr>
        <w:t>Согласно п. 2 ст.1 ГК РФ, граждане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определении любых, не противоречащих законодательству условий договора.</w:t>
      </w:r>
    </w:p>
    <w:p>
      <w:pPr>
        <w:widowControl w:val="0"/>
        <w:spacing w:before="0" w:after="0"/>
        <w:ind w:firstLine="568"/>
        <w:jc w:val="both"/>
        <w:rPr>
          <w:sz w:val="28"/>
          <w:szCs w:val="28"/>
        </w:rPr>
      </w:pPr>
      <w:r>
        <w:rPr>
          <w:rFonts w:ascii="Times New Roman" w:eastAsia="Times New Roman" w:hAnsi="Times New Roman" w:cs="Times New Roman"/>
          <w:sz w:val="28"/>
          <w:szCs w:val="28"/>
          <w:highlight w:val="none"/>
        </w:rPr>
        <w:t>Согласно ч. 1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от должника исполнения его обязанности.</w:t>
      </w:r>
    </w:p>
    <w:p>
      <w:pPr>
        <w:widowControl w:val="0"/>
        <w:spacing w:before="0" w:after="0"/>
        <w:ind w:firstLine="568"/>
        <w:jc w:val="both"/>
        <w:rPr>
          <w:sz w:val="28"/>
          <w:szCs w:val="28"/>
        </w:rPr>
      </w:pPr>
      <w:r>
        <w:rPr>
          <w:rFonts w:ascii="Times New Roman" w:eastAsia="Times New Roman" w:hAnsi="Times New Roman" w:cs="Times New Roman"/>
          <w:sz w:val="28"/>
          <w:szCs w:val="28"/>
          <w:highlight w:val="none"/>
        </w:rPr>
        <w:t>Согласно п. 2 ст.1 ГК РФ граждане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определении любых, не противоречащих законодательству условий договора.</w:t>
      </w:r>
    </w:p>
    <w:p>
      <w:pPr>
        <w:spacing w:before="0" w:after="0"/>
        <w:ind w:firstLine="568"/>
        <w:jc w:val="both"/>
        <w:rPr>
          <w:sz w:val="28"/>
          <w:szCs w:val="28"/>
        </w:rPr>
      </w:pPr>
      <w:r>
        <w:rPr>
          <w:rFonts w:ascii="Times New Roman" w:eastAsia="Times New Roman" w:hAnsi="Times New Roman" w:cs="Times New Roman"/>
          <w:sz w:val="28"/>
          <w:szCs w:val="28"/>
          <w:highlight w:val="none"/>
        </w:rPr>
        <w:t>В соответствии с п. 1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r>
        <w:rPr>
          <w:rFonts w:ascii="Times New Roman" w:eastAsia="Times New Roman" w:hAnsi="Times New Roman" w:cs="Times New Roman"/>
          <w:sz w:val="28"/>
          <w:szCs w:val="28"/>
          <w:highlight w:val="none"/>
        </w:rPr>
        <w:t xml:space="preserve"> Договор займа считается заключенным с момента передачи денег или других вещей.</w:t>
      </w:r>
    </w:p>
    <w:p>
      <w:pPr>
        <w:spacing w:before="0" w:after="0"/>
        <w:ind w:firstLine="568"/>
        <w:jc w:val="both"/>
        <w:rPr>
          <w:sz w:val="28"/>
          <w:szCs w:val="28"/>
        </w:rPr>
      </w:pPr>
      <w:r>
        <w:rPr>
          <w:rFonts w:ascii="Times New Roman" w:eastAsia="Times New Roman" w:hAnsi="Times New Roman" w:cs="Times New Roman"/>
          <w:sz w:val="28"/>
          <w:szCs w:val="28"/>
          <w:highlight w:val="none"/>
        </w:rPr>
        <w:t>Согласно п. 1 ст. 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В силу п. 1 ст. 809 ГК РФ, если иное не предусмотрено законом или договором займа, займодавец имеет право на получение с заемщика процентов за пользование займом в размерах и в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"consultantplus://offline/ref=E433A989302C35B24D489E0ED2609C2110101E3F75B5FD9DE249F8E8F072FE364924978540BD7F31D3D5C5B40EEBBA0549328CE36B6DBEDDvC2EJ"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порядке</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определенных договором. При отсутствии в договоре условия о размере процентов за пользование займом их размер определяется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"consultantplus://offline/ref=E433A989302C35B24D489E0ED2609C21101B1F3274BFA097EA10F4EAF77DA1214E6D9B8440BC7931DF8AC0A11FB3B503532C8BFA776FBFvD25J"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ключевой ставкой</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Банка России, действовавшей в соответствующие периоды.</w:t>
      </w:r>
    </w:p>
    <w:p>
      <w:pPr>
        <w:widowControl w:val="0"/>
        <w:spacing w:before="0" w:after="0"/>
        <w:ind w:firstLine="568"/>
        <w:jc w:val="both"/>
        <w:rPr>
          <w:sz w:val="28"/>
          <w:szCs w:val="28"/>
        </w:rPr>
      </w:pPr>
      <w:r>
        <w:rPr>
          <w:rFonts w:ascii="Times New Roman" w:eastAsia="Times New Roman" w:hAnsi="Times New Roman" w:cs="Times New Roman"/>
          <w:sz w:val="28"/>
          <w:szCs w:val="28"/>
          <w:highlight w:val="none"/>
        </w:rPr>
        <w:t>В силу ст. 309 ГК РФ обязательства должны исполняться надлежащим образом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pPr>
        <w:widowControl w:val="0"/>
        <w:spacing w:before="0" w:after="0"/>
        <w:ind w:firstLine="568"/>
        <w:jc w:val="both"/>
        <w:rPr>
          <w:sz w:val="28"/>
          <w:szCs w:val="28"/>
        </w:rPr>
      </w:pPr>
      <w:r>
        <w:rPr>
          <w:rFonts w:ascii="Times New Roman" w:eastAsia="Times New Roman" w:hAnsi="Times New Roman" w:cs="Times New Roman"/>
          <w:sz w:val="28"/>
          <w:szCs w:val="28"/>
          <w:highlight w:val="none"/>
        </w:rPr>
        <w:t xml:space="preserve">Согласно ст. 310 ГК РФ односторонний отказ от исполнения обязательства и одностороннее изменение его условий не допускается. </w:t>
      </w:r>
    </w:p>
    <w:p>
      <w:pPr>
        <w:spacing w:before="0" w:after="0"/>
        <w:ind w:firstLine="568"/>
        <w:jc w:val="both"/>
        <w:rPr>
          <w:sz w:val="28"/>
          <w:szCs w:val="28"/>
        </w:rPr>
      </w:pPr>
      <w:r>
        <w:rPr>
          <w:rFonts w:ascii="Times New Roman" w:eastAsia="Times New Roman" w:hAnsi="Times New Roman" w:cs="Times New Roman"/>
          <w:sz w:val="28"/>
          <w:szCs w:val="28"/>
          <w:highlight w:val="none"/>
        </w:rPr>
        <w:t>Как установлено 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судебном заседании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 следует из материалов дела,</w:t>
      </w:r>
      <w:r>
        <w:rPr>
          <w:rFonts w:ascii="Calibri" w:eastAsia="Calibri" w:hAnsi="Calibri" w:cs="Calibri"/>
          <w:sz w:val="28"/>
          <w:szCs w:val="28"/>
          <w:highlight w:val="none"/>
        </w:rPr>
        <w:t xml:space="preserve">  </w:t>
      </w:r>
      <w:r>
        <w:rPr>
          <w:rFonts w:ascii="Times New Roman" w:eastAsia="Times New Roman" w:hAnsi="Times New Roman" w:cs="Times New Roman"/>
          <w:sz w:val="28"/>
          <w:szCs w:val="28"/>
          <w:highlight w:val="none"/>
        </w:rPr>
        <w:t>15 июля 2022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 между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Публичным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акционерным обществом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 Московский Банка ПАО Сбербанк и </w:t>
      </w:r>
      <w:r>
        <w:rPr>
          <w:rStyle w:val="cat-UserDefinedgrp-16rplc-18"/>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Ю.В. заключен</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кредитный договор</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95466801, по условиям которого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предоставил</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ответчику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 денежные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средства в размере </w:t>
      </w:r>
      <w:r>
        <w:rPr>
          <w:rStyle w:val="cat-Sumgrp-9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под 19,9% годовых сроком на 60 месяцев.</w:t>
      </w:r>
    </w:p>
    <w:p>
      <w:pPr>
        <w:spacing w:before="0" w:after="0"/>
        <w:ind w:firstLine="568"/>
        <w:jc w:val="both"/>
        <w:rPr>
          <w:sz w:val="28"/>
          <w:szCs w:val="28"/>
        </w:rPr>
      </w:pPr>
      <w:r>
        <w:rPr>
          <w:rFonts w:ascii="Times New Roman" w:eastAsia="Times New Roman" w:hAnsi="Times New Roman" w:cs="Times New Roman"/>
          <w:sz w:val="28"/>
          <w:szCs w:val="28"/>
          <w:highlight w:val="none"/>
        </w:rPr>
        <w:t>Кредитный договор подписан в электронном виде со стороны должника посредством использования систем «Сбербанк Онлайн» и «Мобильный банк».</w:t>
      </w:r>
    </w:p>
    <w:p>
      <w:pPr>
        <w:spacing w:before="0" w:after="0"/>
        <w:ind w:firstLine="568"/>
        <w:jc w:val="both"/>
        <w:rPr>
          <w:sz w:val="28"/>
          <w:szCs w:val="28"/>
        </w:rPr>
      </w:pPr>
      <w:r>
        <w:rPr>
          <w:rFonts w:ascii="Times New Roman" w:eastAsia="Times New Roman" w:hAnsi="Times New Roman" w:cs="Times New Roman"/>
          <w:sz w:val="28"/>
          <w:szCs w:val="28"/>
          <w:highlight w:val="none"/>
        </w:rPr>
        <w:t>Кредитный договор подписан в электронном виде со стороны должника посредством использования систем «Сбербанк Онлайн» и «Мобильный банк». Возможность заключения договора через удаленные каналы обслуживания (далее - УКО) предусмотрена условиями договора банковского обслуживания (далее - ДБО).</w:t>
      </w:r>
    </w:p>
    <w:p>
      <w:pPr>
        <w:spacing w:before="0" w:after="0"/>
        <w:ind w:firstLine="568"/>
        <w:jc w:val="both"/>
        <w:rPr>
          <w:sz w:val="28"/>
          <w:szCs w:val="28"/>
        </w:rPr>
      </w:pPr>
      <w:r>
        <w:rPr>
          <w:rFonts w:ascii="Times New Roman" w:eastAsia="Times New Roman" w:hAnsi="Times New Roman" w:cs="Times New Roman"/>
          <w:sz w:val="28"/>
          <w:szCs w:val="28"/>
          <w:highlight w:val="none"/>
        </w:rPr>
        <w:t>Порядок заключения договоров в электронном виде между клиентом и Банком регулируется договором банковского обслуживания.</w:t>
      </w:r>
    </w:p>
    <w:p>
      <w:pPr>
        <w:spacing w:before="0" w:after="0"/>
        <w:ind w:firstLine="568"/>
        <w:jc w:val="both"/>
        <w:rPr>
          <w:sz w:val="28"/>
          <w:szCs w:val="28"/>
        </w:rPr>
      </w:pPr>
      <w:r>
        <w:rPr>
          <w:rFonts w:ascii="Times New Roman" w:eastAsia="Times New Roman" w:hAnsi="Times New Roman" w:cs="Times New Roman"/>
          <w:sz w:val="28"/>
          <w:szCs w:val="28"/>
          <w:highlight w:val="none"/>
        </w:rPr>
        <w:t>В соответствии с п. 3.9. Приложения 1 к Условиям банковского обслуживания электронные документы, в том числе договоры и заявления, подписанные использованием аналога собственноручной подписи/ простой электронной подписью признаются Банком и Клиентом равнозначными документам на бумажном носителе.</w:t>
      </w:r>
    </w:p>
    <w:p>
      <w:pPr>
        <w:spacing w:before="0" w:after="0"/>
        <w:ind w:firstLine="568"/>
        <w:jc w:val="both"/>
        <w:rPr>
          <w:sz w:val="28"/>
          <w:szCs w:val="28"/>
        </w:rPr>
      </w:pPr>
      <w:r>
        <w:rPr>
          <w:rFonts w:ascii="Times New Roman" w:eastAsia="Times New Roman" w:hAnsi="Times New Roman" w:cs="Times New Roman"/>
          <w:sz w:val="28"/>
          <w:szCs w:val="28"/>
          <w:highlight w:val="none"/>
        </w:rPr>
        <w:t>Указанные документы являются основанием для проведения операций Банком и совершения иных действий (сделок).</w:t>
      </w:r>
    </w:p>
    <w:p>
      <w:pPr>
        <w:spacing w:before="0" w:after="0"/>
        <w:ind w:firstLine="568"/>
        <w:jc w:val="both"/>
        <w:rPr>
          <w:sz w:val="28"/>
          <w:szCs w:val="28"/>
        </w:rPr>
      </w:pPr>
      <w:r>
        <w:rPr>
          <w:rFonts w:ascii="Times New Roman" w:eastAsia="Times New Roman" w:hAnsi="Times New Roman" w:cs="Times New Roman"/>
          <w:sz w:val="28"/>
          <w:szCs w:val="28"/>
          <w:highlight w:val="none"/>
        </w:rPr>
        <w:t>Пунктом 3.9.1. ДБО предусмотрено, что Клиент имеет право заключить с Банком кредитны</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ые</w:t>
      </w:r>
      <w:r>
        <w:rPr>
          <w:rFonts w:ascii="Times New Roman" w:eastAsia="Times New Roman" w:hAnsi="Times New Roman" w:cs="Times New Roman"/>
          <w:sz w:val="28"/>
          <w:szCs w:val="28"/>
          <w:highlight w:val="none"/>
        </w:rPr>
        <w:t>) договор(ы), в том числе с использованием Системы «Сбербанк Онлайн», в целях чего Клиент имеет право:</w:t>
      </w:r>
    </w:p>
    <w:p>
      <w:pPr>
        <w:spacing w:before="0" w:after="0"/>
        <w:ind w:firstLine="568"/>
        <w:jc w:val="both"/>
        <w:rPr>
          <w:sz w:val="28"/>
          <w:szCs w:val="28"/>
        </w:rPr>
      </w:pPr>
      <w:r>
        <w:rPr>
          <w:rFonts w:ascii="Times New Roman" w:eastAsia="Times New Roman" w:hAnsi="Times New Roman" w:cs="Times New Roman"/>
          <w:sz w:val="28"/>
          <w:szCs w:val="28"/>
          <w:highlight w:val="none"/>
        </w:rPr>
        <w:t>- обратиться в Банк с заявление</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ями</w:t>
      </w:r>
      <w:r>
        <w:rPr>
          <w:rFonts w:ascii="Times New Roman" w:eastAsia="Times New Roman" w:hAnsi="Times New Roman" w:cs="Times New Roman"/>
          <w:sz w:val="28"/>
          <w:szCs w:val="28"/>
          <w:highlight w:val="none"/>
        </w:rPr>
        <w:t>)-анкетой(-</w:t>
      </w:r>
      <w:r>
        <w:rPr>
          <w:rFonts w:ascii="Times New Roman" w:eastAsia="Times New Roman" w:hAnsi="Times New Roman" w:cs="Times New Roman"/>
          <w:sz w:val="28"/>
          <w:szCs w:val="28"/>
          <w:highlight w:val="none"/>
        </w:rPr>
        <w:t>ами</w:t>
      </w:r>
      <w:r>
        <w:rPr>
          <w:rFonts w:ascii="Times New Roman" w:eastAsia="Times New Roman" w:hAnsi="Times New Roman" w:cs="Times New Roman"/>
          <w:sz w:val="28"/>
          <w:szCs w:val="28"/>
          <w:highlight w:val="none"/>
        </w:rPr>
        <w:t>) на получение потребительского кредита (п.п. 3.9.1.1);</w:t>
      </w:r>
    </w:p>
    <w:p>
      <w:pPr>
        <w:spacing w:before="0" w:after="0"/>
        <w:ind w:firstLine="568"/>
        <w:jc w:val="both"/>
        <w:rPr>
          <w:sz w:val="28"/>
          <w:szCs w:val="28"/>
        </w:rPr>
      </w:pPr>
      <w:r>
        <w:rPr>
          <w:rFonts w:ascii="Times New Roman" w:eastAsia="Times New Roman" w:hAnsi="Times New Roman" w:cs="Times New Roman"/>
          <w:sz w:val="28"/>
          <w:szCs w:val="28"/>
          <w:highlight w:val="none"/>
        </w:rPr>
        <w:t>- 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в соответствии с «Общими условиями предоставления, обслуживания и погашения кредитов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w:t>
      </w:r>
      <w:r>
        <w:rPr>
          <w:rFonts w:ascii="Times New Roman" w:eastAsia="Times New Roman" w:hAnsi="Times New Roman" w:cs="Times New Roman"/>
          <w:sz w:val="28"/>
          <w:szCs w:val="28"/>
          <w:highlight w:val="none"/>
        </w:rPr>
        <w:t xml:space="preserve"> операции кредитования физических лиц, и последующего акцепта Банком полученных Индивидуальных условий «Потребительского кредита» (п.п. 3.9.1.2).</w:t>
      </w:r>
    </w:p>
    <w:p>
      <w:pPr>
        <w:spacing w:before="0" w:after="0"/>
        <w:ind w:firstLine="568"/>
        <w:jc w:val="both"/>
        <w:rPr>
          <w:sz w:val="28"/>
          <w:szCs w:val="28"/>
        </w:rPr>
      </w:pPr>
      <w:r>
        <w:rPr>
          <w:rFonts w:ascii="Times New Roman" w:eastAsia="Times New Roman" w:hAnsi="Times New Roman" w:cs="Times New Roman"/>
          <w:sz w:val="28"/>
          <w:szCs w:val="28"/>
          <w:highlight w:val="none"/>
        </w:rPr>
        <w:t>27 июня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2013 </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 xml:space="preserve"> ответчик обратился в Банк с заявлением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 получение дебетовой карты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 счета карты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40817810338295038674.</w:t>
      </w:r>
    </w:p>
    <w:p>
      <w:pPr>
        <w:spacing w:before="0" w:after="0"/>
        <w:ind w:firstLine="568"/>
        <w:jc w:val="both"/>
        <w:rPr>
          <w:sz w:val="28"/>
          <w:szCs w:val="28"/>
        </w:rPr>
      </w:pPr>
      <w:r>
        <w:rPr>
          <w:rFonts w:ascii="Times New Roman" w:eastAsia="Times New Roman" w:hAnsi="Times New Roman" w:cs="Times New Roman"/>
          <w:sz w:val="28"/>
          <w:szCs w:val="28"/>
          <w:highlight w:val="none"/>
        </w:rPr>
        <w:t>Как следует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из заявления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 получение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банковской карты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должник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подтвердила свое согласие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условиями выпуска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обслуживания банковских карт, памяткой держателя карт ПАО «Сбербанк», памяткой по безопасности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 использовании карт 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тарифами ПАО «Сбербанк» и обязалась их выполнять.</w:t>
      </w:r>
    </w:p>
    <w:p>
      <w:pPr>
        <w:spacing w:before="0" w:after="0" w:line="259" w:lineRule="auto"/>
        <w:ind w:firstLine="568"/>
        <w:jc w:val="both"/>
        <w:rPr>
          <w:sz w:val="28"/>
          <w:szCs w:val="28"/>
        </w:rPr>
      </w:pPr>
      <w:r>
        <w:rPr>
          <w:rFonts w:ascii="Times New Roman" w:eastAsia="Times New Roman" w:hAnsi="Times New Roman" w:cs="Times New Roman"/>
          <w:sz w:val="28"/>
          <w:szCs w:val="28"/>
          <w:highlight w:val="none"/>
        </w:rPr>
        <w:t xml:space="preserve">02 июня </w:t>
      </w:r>
      <w:r>
        <w:rPr>
          <w:rFonts w:ascii="Times New Roman" w:eastAsia="Times New Roman" w:hAnsi="Times New Roman" w:cs="Times New Roman"/>
          <w:sz w:val="28"/>
          <w:szCs w:val="28"/>
          <w:highlight w:val="none"/>
        </w:rPr>
        <w:t>2016</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 xml:space="preserve"> должник самостоятельно, через устройства самообслуживания, подключил к своей банковской карте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счета карты №40817810338295038674.</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 xml:space="preserve">22 июля </w:t>
      </w:r>
      <w:r>
        <w:rPr>
          <w:rFonts w:ascii="Times New Roman" w:eastAsia="Times New Roman" w:hAnsi="Times New Roman" w:cs="Times New Roman"/>
          <w:sz w:val="28"/>
          <w:szCs w:val="28"/>
          <w:highlight w:val="none"/>
        </w:rPr>
        <w:t>2020</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 xml:space="preserve"> до</w:t>
      </w:r>
      <w:r>
        <w:rPr>
          <w:rFonts w:ascii="Times New Roman" w:eastAsia="Times New Roman" w:hAnsi="Times New Roman" w:cs="Times New Roman"/>
          <w:sz w:val="28"/>
          <w:szCs w:val="28"/>
          <w:highlight w:val="none"/>
        </w:rPr>
        <w:t>лжник самостоятельно подключилась</w:t>
      </w:r>
      <w:r>
        <w:rPr>
          <w:rFonts w:ascii="Times New Roman" w:eastAsia="Times New Roman" w:hAnsi="Times New Roman" w:cs="Times New Roman"/>
          <w:sz w:val="28"/>
          <w:szCs w:val="28"/>
          <w:highlight w:val="none"/>
        </w:rPr>
        <w:t xml:space="preserve"> в системе «Сбербанк Онлайн».</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 xml:space="preserve">10 июля </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года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должником выполнен вход в систему «Сбербанк Онлайн» и направлена заявка на получение кредита.</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 xml:space="preserve">Согласно выписке из журнала CMC-сообщений в системе «Мобильный банк» </w:t>
      </w:r>
      <w:r>
        <w:rPr>
          <w:rFonts w:ascii="Times New Roman" w:eastAsia="Times New Roman" w:hAnsi="Times New Roman" w:cs="Times New Roman"/>
          <w:sz w:val="28"/>
          <w:szCs w:val="28"/>
          <w:highlight w:val="none"/>
        </w:rPr>
        <w:t xml:space="preserve">10 июля 2021 </w:t>
      </w:r>
      <w:r>
        <w:rPr>
          <w:rFonts w:ascii="Times New Roman" w:eastAsia="Times New Roman" w:hAnsi="Times New Roman" w:cs="Times New Roman"/>
          <w:sz w:val="28"/>
          <w:szCs w:val="28"/>
          <w:highlight w:val="none"/>
        </w:rPr>
        <w:t xml:space="preserve">года </w:t>
      </w:r>
      <w:r>
        <w:rPr>
          <w:rFonts w:ascii="Times New Roman" w:eastAsia="Times New Roman" w:hAnsi="Times New Roman" w:cs="Times New Roman"/>
          <w:sz w:val="28"/>
          <w:szCs w:val="28"/>
          <w:highlight w:val="none"/>
        </w:rPr>
        <w:t xml:space="preserve">в 17:53 </w:t>
      </w:r>
      <w:r>
        <w:rPr>
          <w:rFonts w:ascii="Times New Roman" w:eastAsia="Times New Roman" w:hAnsi="Times New Roman" w:cs="Times New Roman"/>
          <w:sz w:val="28"/>
          <w:szCs w:val="28"/>
          <w:highlight w:val="none"/>
        </w:rPr>
        <w:t xml:space="preserve">заемщику поступило сообщение с предложением подтвердить заявку на </w:t>
      </w:r>
      <w:r>
        <w:rPr>
          <w:rFonts w:ascii="Times New Roman" w:eastAsia="Times New Roman" w:hAnsi="Times New Roman" w:cs="Times New Roman"/>
          <w:sz w:val="28"/>
          <w:szCs w:val="28"/>
          <w:highlight w:val="none"/>
        </w:rPr>
        <w:t>кредит</w:t>
      </w:r>
      <w:r>
        <w:rPr>
          <w:rFonts w:ascii="Times New Roman" w:eastAsia="Times New Roman" w:hAnsi="Times New Roman" w:cs="Times New Roman"/>
          <w:sz w:val="28"/>
          <w:szCs w:val="28"/>
          <w:highlight w:val="none"/>
        </w:rPr>
        <w:t xml:space="preserve"> и указана сумма, срок кредита, интервал процентной ставки, пароль для подтверждения.</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Пароль подтверждения был введен клиентом, так заявка на кредит и данные анкеты были подтверждены клиентом аналогом его собственноручной подписи.</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 xml:space="preserve">Согласно выписке по счету клиента № </w:t>
      </w:r>
      <w:r>
        <w:rPr>
          <w:rFonts w:ascii="Times New Roman" w:eastAsia="Times New Roman" w:hAnsi="Times New Roman" w:cs="Times New Roman"/>
          <w:sz w:val="28"/>
          <w:szCs w:val="28"/>
          <w:highlight w:val="none"/>
        </w:rPr>
        <w:t>40817810338295038674</w:t>
      </w:r>
      <w:r>
        <w:rPr>
          <w:rFonts w:ascii="Times New Roman" w:eastAsia="Times New Roman" w:hAnsi="Times New Roman" w:cs="Times New Roman"/>
          <w:sz w:val="28"/>
          <w:szCs w:val="28"/>
          <w:highlight w:val="none"/>
        </w:rPr>
        <w:t xml:space="preserve"> (выбран заемщиком для перечисления кредита - п. 17 кредитного договора) и выписке из журнала CMC-сообщений в системе «Мобильный банк» </w:t>
      </w:r>
      <w:r>
        <w:rPr>
          <w:rFonts w:ascii="Times New Roman" w:eastAsia="Times New Roman" w:hAnsi="Times New Roman" w:cs="Times New Roman"/>
          <w:sz w:val="28"/>
          <w:szCs w:val="28"/>
          <w:highlight w:val="none"/>
        </w:rPr>
        <w:t xml:space="preserve">15 июля </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 xml:space="preserve"> в </w:t>
      </w:r>
      <w:r>
        <w:rPr>
          <w:rFonts w:ascii="Times New Roman" w:eastAsia="Times New Roman" w:hAnsi="Times New Roman" w:cs="Times New Roman"/>
          <w:sz w:val="28"/>
          <w:szCs w:val="28"/>
          <w:highlight w:val="none"/>
        </w:rPr>
        <w:t>17:00</w:t>
      </w:r>
      <w:r>
        <w:rPr>
          <w:rFonts w:ascii="Times New Roman" w:eastAsia="Times New Roman" w:hAnsi="Times New Roman" w:cs="Times New Roman"/>
          <w:sz w:val="28"/>
          <w:szCs w:val="28"/>
          <w:highlight w:val="none"/>
        </w:rPr>
        <w:t xml:space="preserve"> Банком выполнено зачисление кредита в сумме </w:t>
      </w:r>
      <w:r>
        <w:rPr>
          <w:rStyle w:val="cat-Sumgrp-14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Таким образом, Банк выполнил свои обязательства по кредитному договору в полном объеме.</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 xml:space="preserve">Согласно пункту 6 кредитного договора возврат кредита производится ежемесячным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размере </w:t>
      </w:r>
      <w:r>
        <w:rPr>
          <w:rFonts w:ascii="Times New Roman" w:eastAsia="Times New Roman" w:hAnsi="Times New Roman" w:cs="Times New Roman"/>
          <w:sz w:val="28"/>
          <w:szCs w:val="28"/>
          <w:highlight w:val="none"/>
        </w:rPr>
        <w:t xml:space="preserve"> </w:t>
      </w:r>
      <w:r>
        <w:rPr>
          <w:rStyle w:val="cat-Sumgrp-15rplc-2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 xml:space="preserve"> платежную дату - </w:t>
      </w:r>
      <w:r>
        <w:rPr>
          <w:rFonts w:ascii="Times New Roman" w:eastAsia="Times New Roman" w:hAnsi="Times New Roman" w:cs="Times New Roman"/>
          <w:sz w:val="28"/>
          <w:szCs w:val="28"/>
          <w:highlight w:val="none"/>
        </w:rPr>
        <w:t>5</w:t>
      </w:r>
      <w:r>
        <w:rPr>
          <w:rFonts w:ascii="Times New Roman" w:eastAsia="Times New Roman" w:hAnsi="Times New Roman" w:cs="Times New Roman"/>
          <w:sz w:val="28"/>
          <w:szCs w:val="28"/>
          <w:highlight w:val="none"/>
        </w:rPr>
        <w:t xml:space="preserve"> числа месяца</w:t>
      </w:r>
      <w:r>
        <w:rPr>
          <w:rFonts w:ascii="Times New Roman" w:eastAsia="Times New Roman" w:hAnsi="Times New Roman" w:cs="Times New Roman"/>
          <w:sz w:val="28"/>
          <w:szCs w:val="28"/>
          <w:highlight w:val="none"/>
        </w:rPr>
        <w:t>, что соответствует графику платежей.</w:t>
      </w:r>
    </w:p>
    <w:p>
      <w:pPr>
        <w:spacing w:before="0" w:after="0" w:line="259" w:lineRule="auto"/>
        <w:ind w:firstLine="708"/>
        <w:jc w:val="both"/>
        <w:rPr>
          <w:sz w:val="28"/>
          <w:szCs w:val="28"/>
        </w:rPr>
      </w:pPr>
      <w:r>
        <w:rPr>
          <w:rFonts w:ascii="Times New Roman" w:eastAsia="Times New Roman" w:hAnsi="Times New Roman" w:cs="Times New Roman"/>
          <w:sz w:val="28"/>
          <w:szCs w:val="28"/>
          <w:highlight w:val="none"/>
        </w:rPr>
        <w:t>Согласно пункту 12 кредитного договора при несвоевременном перечислении платежа в погашение кредита и уплаты процентов за пользование кредитом Должник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Вышеприведенный кредитный договор ответчиком в установленном </w:t>
      </w:r>
      <w:r>
        <w:rPr>
          <w:rFonts w:ascii="Times New Roman" w:eastAsia="Times New Roman" w:hAnsi="Times New Roman" w:cs="Times New Roman"/>
          <w:sz w:val="28"/>
          <w:szCs w:val="28"/>
          <w:highlight w:val="none"/>
        </w:rPr>
        <w:t>законом порядке не оспаривается.</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связи с неисполнением ответчиком обязательств в соответствии с условиями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договора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 ответчика</w:t>
      </w:r>
      <w:r>
        <w:rPr>
          <w:rFonts w:ascii="Times New Roman" w:eastAsia="Times New Roman" w:hAnsi="Times New Roman" w:cs="Times New Roman"/>
          <w:sz w:val="28"/>
          <w:szCs w:val="28"/>
          <w:highlight w:val="none"/>
        </w:rPr>
        <w:t xml:space="preserve"> образовалась задолженность.</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По состоянию на 26 июля </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года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задолженность ответчика составляет </w:t>
      </w:r>
      <w:r>
        <w:rPr>
          <w:rStyle w:val="cat-Sumgrp-10rplc-2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Данная задолженность состоит из</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суммы основного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долга в размере</w:t>
      </w:r>
      <w:r>
        <w:rPr>
          <w:rFonts w:ascii="Times New Roman" w:eastAsia="Times New Roman" w:hAnsi="Times New Roman" w:cs="Times New Roman"/>
          <w:sz w:val="28"/>
          <w:szCs w:val="28"/>
          <w:highlight w:val="none"/>
        </w:rPr>
        <w:t xml:space="preserve">  </w:t>
      </w:r>
      <w:r>
        <w:rPr>
          <w:rStyle w:val="cat-Sumgrp-11rplc-2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процентов в размере </w:t>
      </w:r>
      <w:r>
        <w:rPr>
          <w:rFonts w:ascii="Times New Roman" w:eastAsia="Times New Roman" w:hAnsi="Times New Roman" w:cs="Times New Roman"/>
          <w:sz w:val="28"/>
          <w:szCs w:val="28"/>
          <w:highlight w:val="none"/>
        </w:rPr>
        <w:t xml:space="preserve"> </w:t>
      </w:r>
      <w:r>
        <w:rPr>
          <w:rStyle w:val="cat-Sumgrp-12rplc-25"/>
          <w:rFonts w:ascii="Times New Roman" w:eastAsia="Times New Roman" w:hAnsi="Times New Roman" w:cs="Times New Roman"/>
          <w:sz w:val="28"/>
          <w:szCs w:val="28"/>
          <w:highlight w:val="none"/>
        </w:rPr>
        <w:t>сумма</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24 июня </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банк </w:t>
      </w:r>
      <w:r>
        <w:rPr>
          <w:rFonts w:ascii="Times New Roman" w:eastAsia="Times New Roman" w:hAnsi="Times New Roman" w:cs="Times New Roman"/>
          <w:sz w:val="28"/>
          <w:szCs w:val="28"/>
          <w:highlight w:val="none"/>
        </w:rPr>
        <w:t xml:space="preserve">направил ответчику требование о досрочном </w:t>
      </w:r>
      <w:r>
        <w:rPr>
          <w:rFonts w:ascii="Times New Roman" w:eastAsia="Times New Roman" w:hAnsi="Times New Roman" w:cs="Times New Roman"/>
          <w:sz w:val="28"/>
          <w:szCs w:val="28"/>
          <w:highlight w:val="none"/>
        </w:rPr>
        <w:t>возврате суммы кредита, процентов за пользование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кредитом, уплате неустойки, расторжении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договора, но </w:t>
      </w:r>
      <w:r>
        <w:rPr>
          <w:rFonts w:ascii="Times New Roman" w:eastAsia="Times New Roman" w:hAnsi="Times New Roman" w:cs="Times New Roman"/>
          <w:sz w:val="28"/>
          <w:szCs w:val="28"/>
          <w:highlight w:val="none"/>
        </w:rPr>
        <w:t xml:space="preserve">задолженность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ответчиком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не оплачена.</w:t>
      </w:r>
    </w:p>
    <w:p>
      <w:pPr>
        <w:spacing w:before="0" w:after="0"/>
        <w:ind w:firstLine="708"/>
        <w:jc w:val="both"/>
        <w:rPr>
          <w:sz w:val="28"/>
          <w:szCs w:val="28"/>
        </w:rPr>
      </w:pPr>
      <w:r>
        <w:rPr>
          <w:rFonts w:ascii="Times New Roman" w:eastAsia="Times New Roman" w:hAnsi="Times New Roman" w:cs="Times New Roman"/>
          <w:sz w:val="28"/>
          <w:szCs w:val="28"/>
          <w:highlight w:val="none"/>
        </w:rPr>
        <w:t>Указанные фактические обстоятельства установлены в судебном заседании и подтверждаются собранными по делу доказательствами.</w:t>
      </w:r>
    </w:p>
    <w:p>
      <w:pPr>
        <w:spacing w:before="0" w:after="0"/>
        <w:ind w:firstLine="708"/>
        <w:jc w:val="both"/>
        <w:rPr>
          <w:sz w:val="28"/>
          <w:szCs w:val="28"/>
        </w:rPr>
      </w:pPr>
      <w:r>
        <w:rPr>
          <w:rFonts w:ascii="Times New Roman" w:eastAsia="Times New Roman" w:hAnsi="Times New Roman" w:cs="Times New Roman"/>
          <w:spacing w:val="4"/>
          <w:sz w:val="28"/>
          <w:szCs w:val="28"/>
          <w:highlight w:val="none"/>
        </w:rPr>
        <w:t>На основании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67"/>
        <w:jc w:val="both"/>
        <w:rPr>
          <w:sz w:val="28"/>
          <w:szCs w:val="28"/>
        </w:rPr>
      </w:pPr>
      <w:r>
        <w:rPr>
          <w:rFonts w:ascii="Times New Roman" w:eastAsia="Times New Roman" w:hAnsi="Times New Roman" w:cs="Times New Roman"/>
          <w:sz w:val="28"/>
          <w:szCs w:val="28"/>
          <w:highlight w:val="none"/>
        </w:rPr>
        <w:t>Доказательств, свидетельствующих об исполнении надлежащим образом принятых на себя обязательств по кредитному договору, ответчиком не представлено.</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ст. 150 ГПК РФ непредставление ответчиком доказательств и возражений не препятствует рассмотрению дела по имеющимся в деле доказательствам.</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Согласно расчету истца задолженность ответчика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кредитному договору</w:t>
      </w:r>
      <w:r>
        <w:rPr>
          <w:rFonts w:ascii="Times New Roman" w:eastAsia="Times New Roman" w:hAnsi="Times New Roman" w:cs="Times New Roman"/>
          <w:sz w:val="28"/>
          <w:szCs w:val="28"/>
          <w:highlight w:val="none"/>
        </w:rPr>
        <w:t xml:space="preserve"> по состоянию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 26 июля 2022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составляет </w:t>
      </w:r>
      <w:r>
        <w:rPr>
          <w:rStyle w:val="cat-Sumgrp-10rplc-2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Данная задолженность состоит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из суммы основного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долга в размере</w:t>
      </w:r>
      <w:r>
        <w:rPr>
          <w:rFonts w:ascii="Times New Roman" w:eastAsia="Times New Roman" w:hAnsi="Times New Roman" w:cs="Times New Roman"/>
          <w:sz w:val="28"/>
          <w:szCs w:val="28"/>
          <w:highlight w:val="none"/>
        </w:rPr>
        <w:t xml:space="preserve">  </w:t>
      </w:r>
      <w:r>
        <w:rPr>
          <w:rStyle w:val="cat-Sumgrp-11rplc-2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процентов в размере </w:t>
      </w:r>
      <w:r>
        <w:rPr>
          <w:rFonts w:ascii="Times New Roman" w:eastAsia="Times New Roman" w:hAnsi="Times New Roman" w:cs="Times New Roman"/>
          <w:sz w:val="28"/>
          <w:szCs w:val="28"/>
          <w:highlight w:val="none"/>
        </w:rPr>
        <w:t xml:space="preserve"> </w:t>
      </w:r>
      <w:r>
        <w:rPr>
          <w:rStyle w:val="cat-Sumgrp-12rplc-28"/>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Проверив представленный истцом расчет взыскиваемой суммы, </w:t>
      </w:r>
      <w:r>
        <w:rPr>
          <w:rFonts w:ascii="Times New Roman" w:eastAsia="Times New Roman" w:hAnsi="Times New Roman" w:cs="Times New Roman"/>
          <w:sz w:val="28"/>
          <w:szCs w:val="28"/>
          <w:highlight w:val="none"/>
        </w:rPr>
        <w:t>суд</w:t>
      </w:r>
      <w:r>
        <w:rPr>
          <w:rFonts w:ascii="Times New Roman" w:eastAsia="Times New Roman" w:hAnsi="Times New Roman" w:cs="Times New Roman"/>
          <w:sz w:val="28"/>
          <w:szCs w:val="28"/>
          <w:highlight w:val="none"/>
        </w:rPr>
        <w:t xml:space="preserve"> находит 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обоснованным и арифметически верным, поскольку данный расчет произведен в соответствии с условиями договора, установленного порядка погашения задолженности, с учетом периода образовавшейся задолженности, размера процентов по договору и штрафных санкции.</w:t>
      </w:r>
    </w:p>
    <w:p>
      <w:pPr>
        <w:spacing w:before="0" w:after="0"/>
        <w:ind w:firstLine="568"/>
        <w:jc w:val="both"/>
        <w:rPr>
          <w:sz w:val="28"/>
          <w:szCs w:val="28"/>
        </w:rPr>
      </w:pPr>
      <w:r>
        <w:rPr>
          <w:rFonts w:ascii="Times New Roman" w:eastAsia="Times New Roman" w:hAnsi="Times New Roman" w:cs="Times New Roman"/>
          <w:sz w:val="28"/>
          <w:szCs w:val="28"/>
          <w:highlight w:val="none"/>
        </w:rPr>
        <w:t xml:space="preserve">С учетом установленных по делу обстоятельств, суд приходит к выводу о взыскании с ответчика задолженности по кредитному договору в размере </w:t>
      </w:r>
      <w:r>
        <w:rPr>
          <w:rStyle w:val="cat-Sumgrp-10rplc-29"/>
          <w:rFonts w:ascii="Times New Roman" w:eastAsia="Times New Roman" w:hAnsi="Times New Roman" w:cs="Times New Roman"/>
          <w:sz w:val="28"/>
          <w:szCs w:val="28"/>
          <w:highlight w:val="none"/>
        </w:rPr>
        <w:t>сумма</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ч.2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или в иных случаях, предусмотренных ГК РФ, другими законами или договором.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pPr>
        <w:spacing w:before="0" w:after="0"/>
        <w:ind w:firstLine="708"/>
        <w:jc w:val="both"/>
        <w:rPr>
          <w:sz w:val="28"/>
          <w:szCs w:val="28"/>
        </w:rPr>
      </w:pPr>
      <w:r>
        <w:rPr>
          <w:rFonts w:ascii="Times New Roman" w:eastAsia="Times New Roman" w:hAnsi="Times New Roman" w:cs="Times New Roman"/>
          <w:sz w:val="28"/>
          <w:szCs w:val="28"/>
          <w:highlight w:val="none"/>
        </w:rPr>
        <w:t>Согласно ч.1 ст. 451 ГК РФ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 Изменение обстоятель</w:t>
      </w:r>
      <w:r>
        <w:rPr>
          <w:rFonts w:ascii="Times New Roman" w:eastAsia="Times New Roman" w:hAnsi="Times New Roman" w:cs="Times New Roman"/>
          <w:sz w:val="28"/>
          <w:szCs w:val="28"/>
          <w:highlight w:val="none"/>
        </w:rPr>
        <w:t>ств пр</w:t>
      </w:r>
      <w:r>
        <w:rPr>
          <w:rFonts w:ascii="Times New Roman" w:eastAsia="Times New Roman" w:hAnsi="Times New Roman" w:cs="Times New Roman"/>
          <w:sz w:val="28"/>
          <w:szCs w:val="28"/>
          <w:highlight w:val="none"/>
        </w:rPr>
        <w:t xml:space="preserve">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Ввиду того, что сумма задолженности является значительной, сведений об изменении срока и условий исполнения кредитного договора суду ответчиком не представлено, а потому имеются законные основания для расторжения кредитного договора </w:t>
      </w:r>
      <w:r>
        <w:rPr>
          <w:rFonts w:ascii="Times New Roman" w:eastAsia="Times New Roman" w:hAnsi="Times New Roman" w:cs="Times New Roman"/>
          <w:sz w:val="28"/>
          <w:szCs w:val="28"/>
          <w:highlight w:val="none"/>
        </w:rPr>
        <w:t>№ 95466801,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заключенного </w:t>
      </w:r>
      <w:r>
        <w:rPr>
          <w:rFonts w:ascii="Times New Roman" w:eastAsia="Times New Roman" w:hAnsi="Times New Roman" w:cs="Times New Roman"/>
          <w:sz w:val="28"/>
          <w:szCs w:val="28"/>
          <w:highlight w:val="none"/>
        </w:rPr>
        <w:t>15 июля 2021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между сторонами.</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а потому с ответчика в пользу истца подлежат взысканию расходы по оплате государствен</w:t>
      </w:r>
      <w:r>
        <w:rPr>
          <w:rFonts w:ascii="Times New Roman" w:eastAsia="Times New Roman" w:hAnsi="Times New Roman" w:cs="Times New Roman"/>
          <w:sz w:val="28"/>
          <w:szCs w:val="28"/>
          <w:highlight w:val="none"/>
        </w:rPr>
        <w:t xml:space="preserve">ной пошлины в размере </w:t>
      </w:r>
      <w:r>
        <w:rPr>
          <w:rStyle w:val="cat-Sumgrp-13rplc-30"/>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pacing w:val="4"/>
          <w:sz w:val="28"/>
          <w:szCs w:val="28"/>
          <w:highlight w:val="none"/>
        </w:rPr>
        <w:t xml:space="preserve">На основании </w:t>
      </w:r>
      <w:r>
        <w:rPr>
          <w:rFonts w:ascii="Times New Roman" w:eastAsia="Times New Roman" w:hAnsi="Times New Roman" w:cs="Times New Roman"/>
          <w:spacing w:val="4"/>
          <w:sz w:val="28"/>
          <w:szCs w:val="28"/>
          <w:highlight w:val="none"/>
        </w:rPr>
        <w:t>изложенного</w:t>
      </w:r>
      <w:r>
        <w:rPr>
          <w:rFonts w:ascii="Times New Roman" w:eastAsia="Times New Roman" w:hAnsi="Times New Roman" w:cs="Times New Roman"/>
          <w:spacing w:val="4"/>
          <w:sz w:val="28"/>
          <w:szCs w:val="28"/>
          <w:highlight w:val="none"/>
        </w:rPr>
        <w:t xml:space="preserve"> и руководствуясь ст.ст. 194-198</w:t>
      </w:r>
      <w:r>
        <w:rPr>
          <w:rFonts w:ascii="Times New Roman" w:eastAsia="Times New Roman" w:hAnsi="Times New Roman" w:cs="Times New Roman"/>
          <w:spacing w:val="4"/>
          <w:sz w:val="28"/>
          <w:szCs w:val="28"/>
          <w:highlight w:val="none"/>
        </w:rPr>
        <w:t xml:space="preserve"> ГПК РФ, суд</w:t>
      </w:r>
    </w:p>
    <w:p>
      <w:pPr>
        <w:spacing w:before="0" w:after="0"/>
        <w:ind w:firstLine="568"/>
        <w:jc w:val="center"/>
        <w:rPr>
          <w:sz w:val="28"/>
          <w:szCs w:val="28"/>
        </w:rPr>
      </w:pPr>
      <w:r>
        <w:rPr>
          <w:rFonts w:ascii="Times New Roman" w:eastAsia="Times New Roman" w:hAnsi="Times New Roman" w:cs="Times New Roman"/>
          <w:b/>
          <w:bCs/>
          <w:sz w:val="28"/>
          <w:szCs w:val="28"/>
          <w:highlight w:val="none"/>
        </w:rPr>
        <w:t>РЕШИЛ:</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Расторгнуть кредитный договор </w:t>
      </w:r>
      <w:r>
        <w:rPr>
          <w:rFonts w:ascii="Times New Roman" w:eastAsia="Times New Roman" w:hAnsi="Times New Roman" w:cs="Times New Roman"/>
          <w:sz w:val="28"/>
          <w:szCs w:val="28"/>
          <w:highlight w:val="none"/>
        </w:rPr>
        <w:t>№ 95466801</w:t>
      </w:r>
      <w:r>
        <w:rPr>
          <w:rFonts w:ascii="Times New Roman" w:eastAsia="Times New Roman" w:hAnsi="Times New Roman" w:cs="Times New Roman"/>
          <w:sz w:val="28"/>
          <w:szCs w:val="28"/>
          <w:highlight w:val="none"/>
        </w:rPr>
        <w:t xml:space="preserve">от 15 июля 2021 </w:t>
      </w:r>
      <w:r>
        <w:rPr>
          <w:rFonts w:ascii="Times New Roman" w:eastAsia="Times New Roman" w:hAnsi="Times New Roman" w:cs="Times New Roman"/>
          <w:sz w:val="28"/>
          <w:szCs w:val="28"/>
          <w:highlight w:val="none"/>
        </w:rPr>
        <w:t>между Публичным акционерным обществом «Сбербанк России»</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и </w:t>
      </w:r>
      <w:r>
        <w:rPr>
          <w:rStyle w:val="cat-UserDefinedgrp-16rplc-31"/>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Юлией Витальевной.</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 </w:t>
      </w:r>
    </w:p>
    <w:p>
      <w:pPr>
        <w:spacing w:before="0" w:after="0"/>
        <w:ind w:firstLine="568"/>
        <w:jc w:val="both"/>
        <w:rPr>
          <w:sz w:val="28"/>
          <w:szCs w:val="28"/>
        </w:rPr>
      </w:pPr>
      <w:r>
        <w:rPr>
          <w:rFonts w:ascii="Times New Roman" w:eastAsia="Times New Roman" w:hAnsi="Times New Roman" w:cs="Times New Roman"/>
          <w:sz w:val="28"/>
          <w:szCs w:val="28"/>
          <w:highlight w:val="none"/>
        </w:rPr>
        <w:t>Взыскать с</w:t>
      </w:r>
      <w:r>
        <w:rPr>
          <w:rFonts w:ascii="Times New Roman" w:eastAsia="Times New Roman" w:hAnsi="Times New Roman" w:cs="Times New Roman"/>
          <w:sz w:val="28"/>
          <w:szCs w:val="28"/>
          <w:highlight w:val="none"/>
        </w:rPr>
        <w:t xml:space="preserve"> </w:t>
      </w:r>
      <w:r>
        <w:rPr>
          <w:rStyle w:val="cat-UserDefinedgrp-16rplc-33"/>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Юлии Витальевны в пользу</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Публичного акционерного общества «Сбербанк России» в лице филиала - Московский Банка ПАО Сбербанк </w:t>
      </w:r>
      <w:r>
        <w:rPr>
          <w:rFonts w:ascii="Times New Roman" w:eastAsia="Times New Roman" w:hAnsi="Times New Roman" w:cs="Times New Roman"/>
          <w:sz w:val="28"/>
          <w:szCs w:val="28"/>
          <w:highlight w:val="none"/>
        </w:rPr>
        <w:t>задолженность по кредитному договору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размере </w:t>
      </w:r>
      <w:r>
        <w:rPr>
          <w:rStyle w:val="cat-Sumgrp-10rplc-3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судебные расходы в размере</w:t>
      </w:r>
      <w:r>
        <w:rPr>
          <w:rFonts w:ascii="Times New Roman" w:eastAsia="Times New Roman" w:hAnsi="Times New Roman" w:cs="Times New Roman"/>
          <w:sz w:val="28"/>
          <w:szCs w:val="28"/>
          <w:highlight w:val="none"/>
        </w:rPr>
        <w:t xml:space="preserve"> </w:t>
      </w:r>
      <w:r>
        <w:rPr>
          <w:rStyle w:val="cat-Sumgrp-13rplc-36"/>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апелляционном порядке в Московский городской суд через </w:t>
      </w:r>
      <w:r>
        <w:rPr>
          <w:rFonts w:ascii="Times New Roman" w:eastAsia="Times New Roman" w:hAnsi="Times New Roman" w:cs="Times New Roman"/>
          <w:sz w:val="28"/>
          <w:szCs w:val="28"/>
          <w:highlight w:val="none"/>
        </w:rPr>
        <w:t>Басманный</w:t>
      </w:r>
      <w:r>
        <w:rPr>
          <w:rFonts w:ascii="Times New Roman" w:eastAsia="Times New Roman" w:hAnsi="Times New Roman" w:cs="Times New Roman"/>
          <w:sz w:val="28"/>
          <w:szCs w:val="28"/>
          <w:highlight w:val="none"/>
        </w:rPr>
        <w:t xml:space="preserve"> районный суд в течение месяца со дня его принятия в окончательной форме. </w:t>
      </w:r>
    </w:p>
    <w:p>
      <w:pPr>
        <w:spacing w:before="0" w:after="0"/>
        <w:jc w:val="both"/>
        <w:rPr>
          <w:sz w:val="28"/>
          <w:szCs w:val="28"/>
        </w:rPr>
      </w:pPr>
    </w:p>
    <w:p>
      <w:pPr>
        <w:spacing w:before="0" w:after="0"/>
        <w:jc w:val="both"/>
        <w:rPr>
          <w:sz w:val="28"/>
          <w:szCs w:val="28"/>
        </w:rPr>
      </w:pPr>
    </w:p>
    <w:p>
      <w:pPr>
        <w:spacing w:before="0" w:after="0"/>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FIOgrp-8rplc-37"/>
          <w:rFonts w:ascii="Times New Roman" w:eastAsia="Times New Roman" w:hAnsi="Times New Roman" w:cs="Times New Roman"/>
          <w:sz w:val="28"/>
          <w:szCs w:val="28"/>
          <w:highlight w:val="none"/>
        </w:rPr>
        <w:t>фио</w:t>
      </w:r>
    </w:p>
    <w:p>
      <w:pPr>
        <w:spacing w:before="0" w:after="0"/>
        <w:jc w:val="both"/>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jc w:val="center"/>
        <w:rPr>
          <w:sz w:val="28"/>
          <w:szCs w:val="28"/>
        </w:rPr>
      </w:pPr>
    </w:p>
    <w:p>
      <w:pPr>
        <w:spacing w:before="0" w:after="0"/>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UserDefinedgrp-16rplc-4">
    <w:name w:val="cat-UserDefined grp-16 rplc-4"/>
    <w:basedOn w:val="DefaultParagraphFont"/>
  </w:style>
  <w:style w:type="character" w:customStyle="1" w:styleId="cat-UserDefinedgrp-16rplc-6">
    <w:name w:val="cat-UserDefined grp-16 rplc-6"/>
    <w:basedOn w:val="DefaultParagraphFont"/>
  </w:style>
  <w:style w:type="character" w:customStyle="1" w:styleId="cat-UserDefinedgrp-16rplc-8">
    <w:name w:val="cat-UserDefined grp-16 rplc-8"/>
    <w:basedOn w:val="DefaultParagraphFont"/>
  </w:style>
  <w:style w:type="character" w:customStyle="1" w:styleId="cat-Sumgrp-9rplc-10">
    <w:name w:val="cat-Sum grp-9 rplc-10"/>
    <w:basedOn w:val="DefaultParagraphFont"/>
  </w:style>
  <w:style w:type="character" w:customStyle="1" w:styleId="cat-Sumgrp-10rplc-11">
    <w:name w:val="cat-Sum grp-10 rplc-11"/>
    <w:basedOn w:val="DefaultParagraphFont"/>
  </w:style>
  <w:style w:type="character" w:customStyle="1" w:styleId="cat-Sumgrp-11rplc-12">
    <w:name w:val="cat-Sum grp-11 rplc-12"/>
    <w:basedOn w:val="DefaultParagraphFont"/>
  </w:style>
  <w:style w:type="character" w:customStyle="1" w:styleId="cat-Sumgrp-12rplc-13">
    <w:name w:val="cat-Sum grp-12 rplc-13"/>
    <w:basedOn w:val="DefaultParagraphFont"/>
  </w:style>
  <w:style w:type="character" w:customStyle="1" w:styleId="cat-UserDefinedgrp-16rplc-14">
    <w:name w:val="cat-UserDefined grp-16 rplc-14"/>
    <w:basedOn w:val="DefaultParagraphFont"/>
  </w:style>
  <w:style w:type="character" w:customStyle="1" w:styleId="cat-Sumgrp-10rplc-16">
    <w:name w:val="cat-Sum grp-10 rplc-16"/>
    <w:basedOn w:val="DefaultParagraphFont"/>
  </w:style>
  <w:style w:type="character" w:customStyle="1" w:styleId="cat-Sumgrp-13rplc-17">
    <w:name w:val="cat-Sum grp-13 rplc-17"/>
    <w:basedOn w:val="DefaultParagraphFont"/>
  </w:style>
  <w:style w:type="character" w:customStyle="1" w:styleId="cat-UserDefinedgrp-16rplc-18">
    <w:name w:val="cat-UserDefined grp-16 rplc-18"/>
    <w:basedOn w:val="DefaultParagraphFont"/>
  </w:style>
  <w:style w:type="character" w:customStyle="1" w:styleId="cat-Sumgrp-9rplc-20">
    <w:name w:val="cat-Sum grp-9 rplc-20"/>
    <w:basedOn w:val="DefaultParagraphFont"/>
  </w:style>
  <w:style w:type="character" w:customStyle="1" w:styleId="cat-Sumgrp-14rplc-21">
    <w:name w:val="cat-Sum grp-14 rplc-21"/>
    <w:basedOn w:val="DefaultParagraphFont"/>
  </w:style>
  <w:style w:type="character" w:customStyle="1" w:styleId="cat-Sumgrp-15rplc-22">
    <w:name w:val="cat-Sum grp-15 rplc-22"/>
    <w:basedOn w:val="DefaultParagraphFont"/>
  </w:style>
  <w:style w:type="character" w:customStyle="1" w:styleId="cat-Sumgrp-10rplc-23">
    <w:name w:val="cat-Sum grp-10 rplc-23"/>
    <w:basedOn w:val="DefaultParagraphFont"/>
  </w:style>
  <w:style w:type="character" w:customStyle="1" w:styleId="cat-Sumgrp-11rplc-24">
    <w:name w:val="cat-Sum grp-11 rplc-24"/>
    <w:basedOn w:val="DefaultParagraphFont"/>
  </w:style>
  <w:style w:type="character" w:customStyle="1" w:styleId="cat-Sumgrp-12rplc-25">
    <w:name w:val="cat-Sum grp-12 rplc-25"/>
    <w:basedOn w:val="DefaultParagraphFont"/>
  </w:style>
  <w:style w:type="character" w:customStyle="1" w:styleId="cat-Sumgrp-10rplc-26">
    <w:name w:val="cat-Sum grp-10 rplc-26"/>
    <w:basedOn w:val="DefaultParagraphFont"/>
  </w:style>
  <w:style w:type="character" w:customStyle="1" w:styleId="cat-Sumgrp-11rplc-27">
    <w:name w:val="cat-Sum grp-11 rplc-27"/>
    <w:basedOn w:val="DefaultParagraphFont"/>
  </w:style>
  <w:style w:type="character" w:customStyle="1" w:styleId="cat-Sumgrp-12rplc-28">
    <w:name w:val="cat-Sum grp-12 rplc-28"/>
    <w:basedOn w:val="DefaultParagraphFont"/>
  </w:style>
  <w:style w:type="character" w:customStyle="1" w:styleId="cat-Sumgrp-10rplc-29">
    <w:name w:val="cat-Sum grp-10 rplc-29"/>
    <w:basedOn w:val="DefaultParagraphFont"/>
  </w:style>
  <w:style w:type="character" w:customStyle="1" w:styleId="cat-Sumgrp-13rplc-30">
    <w:name w:val="cat-Sum grp-13 rplc-30"/>
    <w:basedOn w:val="DefaultParagraphFont"/>
  </w:style>
  <w:style w:type="character" w:customStyle="1" w:styleId="cat-UserDefinedgrp-16rplc-31">
    <w:name w:val="cat-UserDefined grp-16 rplc-31"/>
    <w:basedOn w:val="DefaultParagraphFont"/>
  </w:style>
  <w:style w:type="character" w:customStyle="1" w:styleId="cat-UserDefinedgrp-16rplc-33">
    <w:name w:val="cat-UserDefined grp-16 rplc-33"/>
    <w:basedOn w:val="DefaultParagraphFont"/>
  </w:style>
  <w:style w:type="character" w:customStyle="1" w:styleId="cat-Sumgrp-10rplc-35">
    <w:name w:val="cat-Sum grp-10 rplc-35"/>
    <w:basedOn w:val="DefaultParagraphFont"/>
  </w:style>
  <w:style w:type="character" w:customStyle="1" w:styleId="cat-Sumgrp-13rplc-36">
    <w:name w:val="cat-Sum grp-13 rplc-36"/>
    <w:basedOn w:val="DefaultParagraphFont"/>
  </w:style>
  <w:style w:type="character" w:customStyle="1" w:styleId="cat-FIOgrp-8rplc-37">
    <w:name w:val="cat-FIO grp-8 rplc-3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