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200" w:line="276" w:lineRule="auto"/>
      </w:pPr>
    </w:p>
    <w:p>
      <w:pPr>
        <w:keepNext/>
        <w:widowControl w:val="0"/>
        <w:spacing w:before="0" w:after="0"/>
        <w:ind w:firstLine="709"/>
        <w:jc w:val="center"/>
      </w:pPr>
      <w:r>
        <w:rPr>
          <w:rFonts w:ascii="Times New Roman" w:eastAsia="Times New Roman" w:hAnsi="Times New Roman" w:cs="Times New Roman"/>
          <w:b/>
          <w:bCs/>
          <w:highlight w:val="none"/>
        </w:rPr>
        <w:t>РЕШЕНИЕ</w:t>
      </w:r>
    </w:p>
    <w:p>
      <w:pPr>
        <w:spacing w:before="0" w:after="0"/>
        <w:ind w:firstLine="709"/>
        <w:jc w:val="center"/>
      </w:pPr>
      <w:r>
        <w:rPr>
          <w:rFonts w:ascii="Times New Roman" w:eastAsia="Times New Roman" w:hAnsi="Times New Roman" w:cs="Times New Roman"/>
          <w:b/>
          <w:bCs/>
          <w:highlight w:val="none"/>
        </w:rPr>
        <w:t>Именем Российской Федерации</w:t>
      </w:r>
    </w:p>
    <w:p>
      <w:pPr>
        <w:spacing w:before="0" w:after="0"/>
        <w:ind w:firstLine="709"/>
        <w:jc w:val="center"/>
      </w:pPr>
    </w:p>
    <w:p>
      <w:pPr>
        <w:widowControl w:val="0"/>
        <w:spacing w:before="0" w:after="0"/>
        <w:ind w:firstLine="709"/>
        <w:jc w:val="both"/>
      </w:pPr>
      <w:r>
        <w:rPr>
          <w:rFonts w:ascii="Times New Roman" w:eastAsia="Times New Roman" w:hAnsi="Times New Roman" w:cs="Times New Roman"/>
          <w:highlight w:val="none"/>
        </w:rPr>
        <w:t>14 декабря</w:t>
      </w:r>
      <w:r>
        <w:rPr>
          <w:rFonts w:ascii="Times New Roman" w:eastAsia="Times New Roman" w:hAnsi="Times New Roman" w:cs="Times New Roman"/>
          <w:highlight w:val="none"/>
        </w:rPr>
        <w:t xml:space="preserve"> 2022 года</w:t>
      </w:r>
      <w:r>
        <w:rPr>
          <w:rFonts w:ascii="Times New Roman" w:eastAsia="Times New Roman" w:hAnsi="Times New Roman" w:cs="Times New Roman"/>
          <w:highlight w:val="none"/>
        </w:rPr>
        <w:t xml:space="preserve">                                                                                     </w:t>
      </w:r>
      <w:r>
        <w:rPr>
          <w:rStyle w:val="cat-Addressgrp-0rplc-0"/>
          <w:rFonts w:ascii="Times New Roman" w:eastAsia="Times New Roman" w:hAnsi="Times New Roman" w:cs="Times New Roman"/>
          <w:highlight w:val="none"/>
        </w:rPr>
        <w:t>адрес</w:t>
      </w:r>
    </w:p>
    <w:p>
      <w:pPr>
        <w:widowControl w:val="0"/>
        <w:spacing w:before="0" w:after="0"/>
        <w:ind w:firstLine="709"/>
        <w:jc w:val="right"/>
      </w:pPr>
      <w:r>
        <w:rPr>
          <w:rFonts w:ascii="Times New Roman" w:eastAsia="Times New Roman" w:hAnsi="Times New Roman" w:cs="Times New Roman"/>
          <w:highlight w:val="none"/>
        </w:rPr>
        <w:t xml:space="preserve">УИД </w:t>
      </w:r>
      <w:r>
        <w:rPr>
          <w:rFonts w:ascii="Times New Roman" w:eastAsia="Times New Roman" w:hAnsi="Times New Roman" w:cs="Times New Roman"/>
          <w:highlight w:val="none"/>
        </w:rPr>
        <w:t>50RS0006-01-2022-001962-16</w:t>
      </w:r>
    </w:p>
    <w:p>
      <w:pPr>
        <w:widowControl w:val="0"/>
        <w:spacing w:before="0" w:after="0"/>
        <w:ind w:firstLine="709"/>
        <w:jc w:val="both"/>
      </w:pPr>
    </w:p>
    <w:p>
      <w:pPr>
        <w:widowControl w:val="0"/>
        <w:spacing w:before="0" w:after="0"/>
        <w:ind w:firstLine="709"/>
        <w:jc w:val="both"/>
      </w:pPr>
      <w:r>
        <w:rPr>
          <w:rFonts w:ascii="Times New Roman" w:eastAsia="Times New Roman" w:hAnsi="Times New Roman" w:cs="Times New Roman"/>
          <w:highlight w:val="none"/>
        </w:rPr>
        <w:t xml:space="preserve">Головинский районный суд </w:t>
      </w:r>
      <w:r>
        <w:rPr>
          <w:rStyle w:val="cat-Addressgrp-0rplc-1"/>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в составе председательствующего судьи Толоконенко С.С.,</w:t>
      </w:r>
    </w:p>
    <w:p>
      <w:pPr>
        <w:widowControl w:val="0"/>
        <w:spacing w:before="0" w:after="0"/>
        <w:ind w:firstLine="709"/>
        <w:jc w:val="both"/>
      </w:pPr>
      <w:r>
        <w:rPr>
          <w:rFonts w:ascii="Times New Roman" w:eastAsia="Times New Roman" w:hAnsi="Times New Roman" w:cs="Times New Roman"/>
          <w:highlight w:val="none"/>
        </w:rPr>
        <w:t xml:space="preserve">при секретаре </w:t>
      </w:r>
      <w:r>
        <w:rPr>
          <w:rStyle w:val="cat-FIOgrp-4rplc-3"/>
          <w:rFonts w:ascii="Times New Roman" w:eastAsia="Times New Roman" w:hAnsi="Times New Roman" w:cs="Times New Roman"/>
          <w:highlight w:val="none"/>
        </w:rPr>
        <w:t>фио</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рассмотрев в открытом судебном заседании гражданское дело № 2-</w:t>
      </w:r>
      <w:r>
        <w:rPr>
          <w:rFonts w:ascii="Times New Roman" w:eastAsia="Times New Roman" w:hAnsi="Times New Roman" w:cs="Times New Roman"/>
          <w:highlight w:val="none"/>
        </w:rPr>
        <w:t>6502</w:t>
      </w:r>
      <w:r>
        <w:rPr>
          <w:rFonts w:ascii="Times New Roman" w:eastAsia="Times New Roman" w:hAnsi="Times New Roman" w:cs="Times New Roman"/>
          <w:highlight w:val="none"/>
        </w:rPr>
        <w:t xml:space="preserve">/22 по иску Публичного акционерного общества «Сбербанк России» в лице филиала – </w:t>
      </w:r>
      <w:r>
        <w:rPr>
          <w:rFonts w:ascii="Times New Roman" w:eastAsia="Times New Roman" w:hAnsi="Times New Roman" w:cs="Times New Roman"/>
          <w:highlight w:val="none"/>
        </w:rPr>
        <w:t xml:space="preserve">Среднерусского </w:t>
      </w:r>
      <w:r>
        <w:rPr>
          <w:rFonts w:ascii="Times New Roman" w:eastAsia="Times New Roman" w:hAnsi="Times New Roman" w:cs="Times New Roman"/>
          <w:highlight w:val="none"/>
        </w:rPr>
        <w:t xml:space="preserve">банка ПАО Сбербанк к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Татьяне Николаевне </w:t>
      </w:r>
      <w:r>
        <w:rPr>
          <w:rFonts w:ascii="Times New Roman" w:eastAsia="Times New Roman" w:hAnsi="Times New Roman" w:cs="Times New Roman"/>
          <w:highlight w:val="none"/>
        </w:rPr>
        <w:t>о взыскании задолженности по эмиссионному контракту, судебных расходов,</w:t>
      </w:r>
    </w:p>
    <w:p>
      <w:pPr>
        <w:widowControl w:val="0"/>
        <w:spacing w:before="0" w:after="0"/>
        <w:ind w:firstLine="709"/>
        <w:jc w:val="both"/>
      </w:pPr>
    </w:p>
    <w:p>
      <w:pPr>
        <w:widowControl w:val="0"/>
        <w:spacing w:before="0" w:after="0"/>
        <w:ind w:firstLine="709"/>
        <w:jc w:val="center"/>
      </w:pPr>
      <w:r>
        <w:rPr>
          <w:rFonts w:ascii="Times New Roman" w:eastAsia="Times New Roman" w:hAnsi="Times New Roman" w:cs="Times New Roman"/>
          <w:b/>
          <w:bCs/>
          <w:highlight w:val="none"/>
        </w:rPr>
        <w:t>УСТАНОВИЛ:</w:t>
      </w:r>
    </w:p>
    <w:p>
      <w:pPr>
        <w:widowControl w:val="0"/>
        <w:spacing w:before="0" w:after="0"/>
        <w:ind w:firstLine="709"/>
        <w:jc w:val="both"/>
      </w:pPr>
      <w:r>
        <w:rPr>
          <w:rFonts w:ascii="Times New Roman" w:eastAsia="Times New Roman" w:hAnsi="Times New Roman" w:cs="Times New Roman"/>
          <w:highlight w:val="none"/>
        </w:rPr>
        <w:t xml:space="preserve">ПАО «Сбербанк России» в лице филиала – </w:t>
      </w:r>
      <w:r>
        <w:rPr>
          <w:rFonts w:ascii="Times New Roman" w:eastAsia="Times New Roman" w:hAnsi="Times New Roman" w:cs="Times New Roman"/>
          <w:highlight w:val="none"/>
        </w:rPr>
        <w:t xml:space="preserve">Среднерусского </w:t>
      </w:r>
      <w:r>
        <w:rPr>
          <w:rFonts w:ascii="Times New Roman" w:eastAsia="Times New Roman" w:hAnsi="Times New Roman" w:cs="Times New Roman"/>
          <w:highlight w:val="none"/>
        </w:rPr>
        <w:t xml:space="preserve">банка ПАО Сбербанк обратился в суд с иском к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Татьяне Николаевне</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о взыскании задолженности по эмиссионному контракту № </w:t>
      </w:r>
      <w:r>
        <w:rPr>
          <w:rFonts w:ascii="Times New Roman" w:eastAsia="Times New Roman" w:hAnsi="Times New Roman" w:cs="Times New Roman"/>
          <w:highlight w:val="none"/>
        </w:rPr>
        <w:t xml:space="preserve">0268-Р-1781922220 </w:t>
      </w:r>
      <w:r>
        <w:rPr>
          <w:rFonts w:ascii="Times New Roman" w:eastAsia="Times New Roman" w:hAnsi="Times New Roman" w:cs="Times New Roman"/>
          <w:highlight w:val="none"/>
        </w:rPr>
        <w:t xml:space="preserve">от </w:t>
      </w:r>
      <w:r>
        <w:rPr>
          <w:rFonts w:ascii="Times New Roman" w:eastAsia="Times New Roman" w:hAnsi="Times New Roman" w:cs="Times New Roman"/>
          <w:highlight w:val="none"/>
        </w:rPr>
        <w:t>26 октября 2013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w:t>
      </w:r>
      <w:r>
        <w:rPr>
          <w:rFonts w:ascii="Times New Roman" w:eastAsia="Times New Roman" w:hAnsi="Times New Roman" w:cs="Times New Roman"/>
          <w:highlight w:val="none"/>
        </w:rPr>
        <w:t xml:space="preserve"> в размере </w:t>
      </w:r>
      <w:r>
        <w:rPr>
          <w:rStyle w:val="cat-Sumgrp-9rplc-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в сумме </w:t>
      </w:r>
      <w:r>
        <w:rPr>
          <w:rStyle w:val="cat-Sumgrp-10rplc-7"/>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в сумме </w:t>
      </w:r>
      <w:r>
        <w:rPr>
          <w:rStyle w:val="cat-Sumgrp-11rplc-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а также расходы по оплате </w:t>
      </w:r>
      <w:r>
        <w:rPr>
          <w:rFonts w:ascii="Times New Roman" w:eastAsia="Times New Roman" w:hAnsi="Times New Roman" w:cs="Times New Roman"/>
          <w:highlight w:val="none"/>
        </w:rPr>
        <w:t>гос. пошлины</w:t>
      </w:r>
      <w:r>
        <w:rPr>
          <w:rFonts w:ascii="Times New Roman" w:eastAsia="Times New Roman" w:hAnsi="Times New Roman" w:cs="Times New Roman"/>
          <w:highlight w:val="none"/>
        </w:rPr>
        <w:t xml:space="preserve"> в сумме </w:t>
      </w:r>
      <w:r>
        <w:rPr>
          <w:rStyle w:val="cat-Sumgrp-12rplc-9"/>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В обоснование заявленны</w:t>
      </w:r>
      <w:r>
        <w:rPr>
          <w:rFonts w:ascii="Times New Roman" w:eastAsia="Times New Roman" w:hAnsi="Times New Roman" w:cs="Times New Roman"/>
          <w:highlight w:val="none"/>
        </w:rPr>
        <w:t>х</w:t>
      </w:r>
      <w:r>
        <w:rPr>
          <w:rFonts w:ascii="Times New Roman" w:eastAsia="Times New Roman" w:hAnsi="Times New Roman" w:cs="Times New Roman"/>
          <w:highlight w:val="none"/>
        </w:rPr>
        <w:t xml:space="preserve"> требований указал на то, что </w:t>
      </w:r>
      <w:r>
        <w:rPr>
          <w:rFonts w:ascii="Times New Roman" w:eastAsia="Times New Roman" w:hAnsi="Times New Roman" w:cs="Times New Roman"/>
          <w:highlight w:val="none"/>
        </w:rPr>
        <w:t>26 октября 2013</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года</w:t>
      </w:r>
      <w:r>
        <w:rPr>
          <w:rFonts w:ascii="Times New Roman" w:eastAsia="Times New Roman" w:hAnsi="Times New Roman" w:cs="Times New Roman"/>
          <w:highlight w:val="none"/>
        </w:rPr>
        <w:t xml:space="preserve"> между истцом и ответчиком был заключен договор № </w:t>
      </w:r>
      <w:r>
        <w:rPr>
          <w:rFonts w:ascii="Times New Roman" w:eastAsia="Times New Roman" w:hAnsi="Times New Roman" w:cs="Times New Roman"/>
          <w:highlight w:val="none"/>
        </w:rPr>
        <w:t xml:space="preserve">0268-Р-1781922220 </w:t>
      </w:r>
      <w:r>
        <w:rPr>
          <w:rFonts w:ascii="Times New Roman" w:eastAsia="Times New Roman" w:hAnsi="Times New Roman" w:cs="Times New Roman"/>
          <w:highlight w:val="none"/>
        </w:rPr>
        <w:t>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 Во исполнение указанного договора ответчику была выдана банковская карта, условия предоставления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pPr>
        <w:widowControl w:val="0"/>
        <w:spacing w:before="0" w:after="0"/>
        <w:ind w:firstLine="709"/>
        <w:jc w:val="both"/>
      </w:pPr>
      <w:r>
        <w:rPr>
          <w:rFonts w:ascii="Times New Roman" w:eastAsia="Times New Roman" w:hAnsi="Times New Roman" w:cs="Times New Roman"/>
          <w:highlight w:val="none"/>
        </w:rPr>
        <w:t xml:space="preserve">Как указывает истец, в нарушение условий договора, платежи в счет погашения задолженности по кредиту ответчиком надлежащим образом не производились. По состоянию на </w:t>
      </w:r>
      <w:r>
        <w:rPr>
          <w:rFonts w:ascii="Times New Roman" w:eastAsia="Times New Roman" w:hAnsi="Times New Roman" w:cs="Times New Roman"/>
          <w:highlight w:val="none"/>
        </w:rPr>
        <w:t>02.08.2022</w:t>
      </w:r>
      <w:r>
        <w:rPr>
          <w:rFonts w:ascii="Times New Roman" w:eastAsia="Times New Roman" w:hAnsi="Times New Roman" w:cs="Times New Roman"/>
          <w:highlight w:val="none"/>
        </w:rPr>
        <w:t xml:space="preserve">г. за заемщиком образовалась просроченная задолженность в размере </w:t>
      </w:r>
      <w:r>
        <w:rPr>
          <w:rStyle w:val="cat-Sumgrp-9rplc-10"/>
          <w:rFonts w:ascii="Times New Roman" w:eastAsia="Times New Roman" w:hAnsi="Times New Roman" w:cs="Times New Roman"/>
          <w:highlight w:val="none"/>
        </w:rPr>
        <w:t>сумма</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из которых: </w:t>
      </w:r>
      <w:r>
        <w:rPr>
          <w:rStyle w:val="cat-Sumgrp-10rplc-11"/>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росроченный основной долг, </w:t>
      </w:r>
      <w:r>
        <w:rPr>
          <w:rStyle w:val="cat-Sumgrp-11rplc-1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просроченные проценты. Истец уведомлял ответчика о нарушении условий кредитного договора с его стороны и наличии просроченной задолженности, однако на предложения истца погасить задолженность ответчик не реагировал. Учитывая вышеизложенное, истец просит</w:t>
      </w:r>
      <w:r>
        <w:rPr>
          <w:rFonts w:ascii="Times New Roman" w:eastAsia="Times New Roman" w:hAnsi="Times New Roman" w:cs="Times New Roman"/>
          <w:highlight w:val="none"/>
        </w:rPr>
        <w:t xml:space="preserve"> суд</w:t>
      </w:r>
      <w:r>
        <w:rPr>
          <w:rFonts w:ascii="Times New Roman" w:eastAsia="Times New Roman" w:hAnsi="Times New Roman" w:cs="Times New Roman"/>
          <w:highlight w:val="none"/>
        </w:rPr>
        <w:t xml:space="preserve"> взыскать с ответчика в </w:t>
      </w:r>
      <w:r>
        <w:rPr>
          <w:rFonts w:ascii="Times New Roman" w:eastAsia="Times New Roman" w:hAnsi="Times New Roman" w:cs="Times New Roman"/>
          <w:highlight w:val="none"/>
        </w:rPr>
        <w:t xml:space="preserve">свою </w:t>
      </w:r>
      <w:r>
        <w:rPr>
          <w:rFonts w:ascii="Times New Roman" w:eastAsia="Times New Roman" w:hAnsi="Times New Roman" w:cs="Times New Roman"/>
          <w:highlight w:val="none"/>
        </w:rPr>
        <w:t xml:space="preserve">пользу задолженность по кредиту </w:t>
      </w:r>
      <w:r>
        <w:rPr>
          <w:rFonts w:ascii="Times New Roman" w:eastAsia="Times New Roman" w:hAnsi="Times New Roman" w:cs="Times New Roman"/>
          <w:highlight w:val="none"/>
        </w:rPr>
        <w:t xml:space="preserve">в размере </w:t>
      </w:r>
      <w:r>
        <w:rPr>
          <w:rStyle w:val="cat-Sumgrp-9rplc-13"/>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и</w:t>
      </w:r>
      <w:r>
        <w:rPr>
          <w:rFonts w:ascii="Times New Roman" w:eastAsia="Times New Roman" w:hAnsi="Times New Roman" w:cs="Times New Roman"/>
          <w:highlight w:val="none"/>
        </w:rPr>
        <w:t xml:space="preserve"> расходы по оплате государственной пошлины</w:t>
      </w:r>
      <w:r>
        <w:rPr>
          <w:rFonts w:ascii="Times New Roman" w:eastAsia="Times New Roman" w:hAnsi="Times New Roman" w:cs="Times New Roman"/>
          <w:highlight w:val="none"/>
        </w:rPr>
        <w:t xml:space="preserve"> в сумме </w:t>
      </w:r>
      <w:r>
        <w:rPr>
          <w:rStyle w:val="cat-Sumgrp-12rplc-14"/>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 xml:space="preserve">Определением </w:t>
      </w:r>
      <w:r>
        <w:rPr>
          <w:rFonts w:ascii="Times New Roman" w:eastAsia="Times New Roman" w:hAnsi="Times New Roman" w:cs="Times New Roman"/>
          <w:highlight w:val="none"/>
        </w:rPr>
        <w:t>Долгопрудненского</w:t>
      </w:r>
      <w:r>
        <w:rPr>
          <w:rFonts w:ascii="Times New Roman" w:eastAsia="Times New Roman" w:hAnsi="Times New Roman" w:cs="Times New Roman"/>
          <w:highlight w:val="none"/>
        </w:rPr>
        <w:t xml:space="preserve"> городского суда </w:t>
      </w:r>
      <w:r>
        <w:rPr>
          <w:rStyle w:val="cat-Addressgrp-1rplc-15"/>
          <w:rFonts w:ascii="Times New Roman" w:eastAsia="Times New Roman" w:hAnsi="Times New Roman" w:cs="Times New Roman"/>
          <w:highlight w:val="none"/>
        </w:rPr>
        <w:t>адрес</w:t>
      </w:r>
      <w:r>
        <w:rPr>
          <w:rFonts w:ascii="Times New Roman" w:eastAsia="Times New Roman" w:hAnsi="Times New Roman" w:cs="Times New Roman"/>
          <w:highlight w:val="none"/>
        </w:rPr>
        <w:t xml:space="preserve"> от 29 сентября 2022 года гражданское дело по иску </w:t>
      </w:r>
      <w:r>
        <w:rPr>
          <w:rFonts w:ascii="Times New Roman" w:eastAsia="Times New Roman" w:hAnsi="Times New Roman" w:cs="Times New Roman"/>
          <w:highlight w:val="none"/>
        </w:rPr>
        <w:t xml:space="preserve">Публичного акционерного общества «Сбербанк России» в лице филиала – Среднерусского банка ПАО Сбербанк к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Татьяне Николаевне о взыскании задолженности по эмиссионному контракту, судебных расходов</w:t>
      </w:r>
      <w:r>
        <w:rPr>
          <w:rFonts w:ascii="Times New Roman" w:eastAsia="Times New Roman" w:hAnsi="Times New Roman" w:cs="Times New Roman"/>
          <w:highlight w:val="none"/>
        </w:rPr>
        <w:t xml:space="preserve"> передано по подсудности в </w:t>
      </w:r>
      <w:r>
        <w:rPr>
          <w:rFonts w:ascii="Times New Roman" w:eastAsia="Times New Roman" w:hAnsi="Times New Roman" w:cs="Times New Roman"/>
          <w:highlight w:val="none"/>
        </w:rPr>
        <w:t>Головинский</w:t>
      </w:r>
      <w:r>
        <w:rPr>
          <w:rFonts w:ascii="Times New Roman" w:eastAsia="Times New Roman" w:hAnsi="Times New Roman" w:cs="Times New Roman"/>
          <w:highlight w:val="none"/>
        </w:rPr>
        <w:t xml:space="preserve"> районный суд </w:t>
      </w:r>
      <w:r>
        <w:rPr>
          <w:rStyle w:val="cat-Addressgrp-0rplc-17"/>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 xml:space="preserve">Представитель истца ПАО «Сбербанк России» в лице филиала – </w:t>
      </w:r>
      <w:r>
        <w:rPr>
          <w:rFonts w:ascii="Times New Roman" w:eastAsia="Times New Roman" w:hAnsi="Times New Roman" w:cs="Times New Roman"/>
          <w:highlight w:val="none"/>
        </w:rPr>
        <w:t xml:space="preserve">Среднерусского </w:t>
      </w:r>
      <w:r>
        <w:rPr>
          <w:rFonts w:ascii="Times New Roman" w:eastAsia="Times New Roman" w:hAnsi="Times New Roman" w:cs="Times New Roman"/>
          <w:highlight w:val="none"/>
        </w:rPr>
        <w:t>банка ПАО Сбербанк о времени и месте рассмотрения дела извещено надлежащим образом, в судебное заседание не явился, ходатайствовал о рассмотрении дела в свое отсутствие.</w:t>
      </w:r>
    </w:p>
    <w:p>
      <w:pPr>
        <w:widowControl w:val="0"/>
        <w:spacing w:before="0" w:after="0"/>
        <w:ind w:firstLine="709"/>
        <w:jc w:val="both"/>
      </w:pPr>
      <w:r>
        <w:rPr>
          <w:rFonts w:ascii="Times New Roman" w:eastAsia="Times New Roman" w:hAnsi="Times New Roman" w:cs="Times New Roman"/>
          <w:highlight w:val="none"/>
        </w:rPr>
        <w:t xml:space="preserve">Ответчик </w:t>
      </w:r>
      <w:r>
        <w:rPr>
          <w:rFonts w:ascii="Times New Roman" w:eastAsia="Times New Roman" w:hAnsi="Times New Roman" w:cs="Times New Roman"/>
          <w:highlight w:val="none"/>
        </w:rPr>
        <w:t>Лутковская</w:t>
      </w:r>
      <w:r>
        <w:rPr>
          <w:rFonts w:ascii="Times New Roman" w:eastAsia="Times New Roman" w:hAnsi="Times New Roman" w:cs="Times New Roman"/>
          <w:highlight w:val="none"/>
        </w:rPr>
        <w:t xml:space="preserve"> Т.Н.</w:t>
      </w:r>
      <w:r>
        <w:rPr>
          <w:rFonts w:ascii="Times New Roman" w:eastAsia="Times New Roman" w:hAnsi="Times New Roman" w:cs="Times New Roman"/>
          <w:highlight w:val="none"/>
        </w:rPr>
        <w:t xml:space="preserve"> в судебное заседание не явилась, </w:t>
      </w:r>
      <w:r>
        <w:rPr>
          <w:rFonts w:ascii="Times New Roman" w:eastAsia="Times New Roman" w:hAnsi="Times New Roman" w:cs="Times New Roman"/>
          <w:highlight w:val="none"/>
        </w:rPr>
        <w:t xml:space="preserve">о времени и месте </w:t>
      </w:r>
      <w:r>
        <w:rPr>
          <w:rFonts w:ascii="Times New Roman" w:eastAsia="Times New Roman" w:hAnsi="Times New Roman" w:cs="Times New Roman"/>
          <w:highlight w:val="none"/>
        </w:rPr>
        <w:t xml:space="preserve">рассмотрения дела </w:t>
      </w:r>
      <w:r>
        <w:rPr>
          <w:rFonts w:ascii="Times New Roman" w:eastAsia="Times New Roman" w:hAnsi="Times New Roman" w:cs="Times New Roman"/>
          <w:highlight w:val="none"/>
        </w:rPr>
        <w:t>извещена</w:t>
      </w:r>
      <w:r>
        <w:rPr>
          <w:rFonts w:ascii="Times New Roman" w:eastAsia="Times New Roman" w:hAnsi="Times New Roman" w:cs="Times New Roman"/>
          <w:highlight w:val="none"/>
        </w:rPr>
        <w:t xml:space="preserve"> судом надлежащим образом, </w:t>
      </w:r>
      <w:r>
        <w:rPr>
          <w:rFonts w:ascii="Times New Roman" w:eastAsia="Times New Roman" w:hAnsi="Times New Roman" w:cs="Times New Roman"/>
          <w:highlight w:val="none"/>
        </w:rPr>
        <w:t xml:space="preserve">направила в адрес суда ходатайство об отложении разбирательства по делу, мотивированное нахождением в беспомощном состоянии и проживании в </w:t>
      </w:r>
      <w:r>
        <w:rPr>
          <w:rStyle w:val="cat-Addressgrp-2rplc-19"/>
          <w:rFonts w:ascii="Times New Roman" w:eastAsia="Times New Roman" w:hAnsi="Times New Roman" w:cs="Times New Roman"/>
          <w:highlight w:val="none"/>
        </w:rPr>
        <w:t>адрес</w:t>
      </w:r>
      <w:r>
        <w:rPr>
          <w:rFonts w:ascii="Times New Roman" w:eastAsia="Times New Roman" w:hAnsi="Times New Roman" w:cs="Times New Roman"/>
          <w:highlight w:val="none"/>
        </w:rPr>
        <w:t>, а также невозможностью ознакомления с материалами дела. Между тем суд не находит заявленное ходатайство обоснованным и подлежащим удовле</w:t>
      </w:r>
      <w:r>
        <w:rPr>
          <w:rFonts w:ascii="Times New Roman" w:eastAsia="Times New Roman" w:hAnsi="Times New Roman" w:cs="Times New Roman"/>
          <w:highlight w:val="none"/>
        </w:rPr>
        <w:t>т</w:t>
      </w:r>
      <w:r>
        <w:rPr>
          <w:rFonts w:ascii="Times New Roman" w:eastAsia="Times New Roman" w:hAnsi="Times New Roman" w:cs="Times New Roman"/>
          <w:highlight w:val="none"/>
        </w:rPr>
        <w:t>ворению, поскольку не свидетельствует об уважительности причин неявки в судебное заседание</w:t>
      </w:r>
      <w:r>
        <w:rPr>
          <w:rFonts w:ascii="Times New Roman" w:eastAsia="Times New Roman" w:hAnsi="Times New Roman" w:cs="Times New Roman"/>
          <w:highlight w:val="none"/>
        </w:rPr>
        <w:t>. При этом суд учитывает, что истец о нахождении гражданского дела знала еще 23 сентября 2022 года, направляя заявление о передачи дела по подсудности, о дате рассмотрения дела была извещена надлежащим образом заблаговременно (25.11.2022 года) до даты судебного заседания, при этом доказательств невозможности ознакомиться с материалами настоящего гражданского дела не представлено.</w:t>
      </w:r>
    </w:p>
    <w:p>
      <w:pPr>
        <w:widowControl w:val="0"/>
        <w:spacing w:before="0" w:after="0"/>
        <w:ind w:firstLine="709"/>
        <w:jc w:val="both"/>
      </w:pPr>
      <w:r>
        <w:rPr>
          <w:rFonts w:ascii="Times New Roman" w:eastAsia="Times New Roman" w:hAnsi="Times New Roman" w:cs="Times New Roman"/>
          <w:highlight w:val="none"/>
        </w:rPr>
        <w:t>При таких обстоятельствах суд пришел к выводу о рассмотрении дела в отсутствие неявившихся участников процесса.</w:t>
      </w:r>
    </w:p>
    <w:p>
      <w:pPr>
        <w:widowControl w:val="0"/>
        <w:spacing w:before="0" w:after="0"/>
        <w:ind w:firstLine="709"/>
        <w:jc w:val="both"/>
      </w:pPr>
      <w:r>
        <w:rPr>
          <w:rFonts w:ascii="Times New Roman" w:eastAsia="Times New Roman" w:hAnsi="Times New Roman" w:cs="Times New Roman"/>
          <w:highlight w:val="none"/>
        </w:rPr>
        <w:t>Суд, огласив исковое заявление, исследовав материалы дела, считает исковые требования подлежащими удовлетворению по следующим основаниям.</w:t>
      </w:r>
    </w:p>
    <w:p>
      <w:pPr>
        <w:widowControl w:val="0"/>
        <w:spacing w:before="0" w:after="0"/>
        <w:ind w:firstLine="709"/>
        <w:jc w:val="both"/>
      </w:pPr>
      <w:r>
        <w:rPr>
          <w:rFonts w:ascii="Times New Roman" w:eastAsia="Times New Roman" w:hAnsi="Times New Roman" w:cs="Times New Roman"/>
          <w:highlight w:val="none"/>
        </w:rPr>
        <w:t>В соответствии со ст. ст. 309, 310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оборота или иными обычно предъявляемыми требованиями.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pPr>
        <w:widowControl w:val="0"/>
        <w:spacing w:before="0" w:after="0"/>
        <w:ind w:firstLine="709"/>
        <w:jc w:val="both"/>
      </w:pPr>
      <w:r>
        <w:rPr>
          <w:rFonts w:ascii="Times New Roman" w:eastAsia="Times New Roman" w:hAnsi="Times New Roman" w:cs="Times New Roman"/>
          <w:highlight w:val="none"/>
        </w:rPr>
        <w:t>Согласно ст. 401 ГК РФ, лицо, не исполнившее обязательства, несет ответственность при наличии вины (умысла или неосторожности).</w:t>
      </w:r>
    </w:p>
    <w:p>
      <w:pPr>
        <w:widowControl w:val="0"/>
        <w:spacing w:before="0" w:after="0"/>
        <w:ind w:firstLine="709"/>
        <w:jc w:val="both"/>
      </w:pPr>
      <w:r>
        <w:rPr>
          <w:rFonts w:ascii="Times New Roman" w:eastAsia="Times New Roman" w:hAnsi="Times New Roman" w:cs="Times New Roman"/>
          <w:highlight w:val="none"/>
        </w:rPr>
        <w:t>Отсутствие вины доказывается лицом, нарушившим обязательство.</w:t>
      </w:r>
    </w:p>
    <w:p>
      <w:pPr>
        <w:widowControl w:val="0"/>
        <w:spacing w:before="0" w:after="0"/>
        <w:ind w:firstLine="709"/>
        <w:jc w:val="both"/>
      </w:pPr>
      <w:r>
        <w:rPr>
          <w:rFonts w:ascii="Times New Roman" w:eastAsia="Times New Roman" w:hAnsi="Times New Roman" w:cs="Times New Roman"/>
          <w:highlight w:val="none"/>
        </w:rPr>
        <w:t xml:space="preserve">В </w:t>
      </w:r>
      <w:r>
        <w:rPr>
          <w:rFonts w:ascii="Times New Roman" w:eastAsia="Times New Roman" w:hAnsi="Times New Roman" w:cs="Times New Roman"/>
          <w:highlight w:val="none"/>
        </w:rPr>
        <w:t xml:space="preserve">соответствии со ст. 809 ГК РФ, </w:t>
      </w:r>
      <w:r>
        <w:rPr>
          <w:rFonts w:ascii="Times New Roman" w:eastAsia="Times New Roman" w:hAnsi="Times New Roman" w:cs="Times New Roman"/>
          <w:highlight w:val="none"/>
        </w:rPr>
        <w:t>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 При отсутствии в договоре условия о размере процентов их размер определяется существующей в месте жительства займодавца, а если займодавцем является юридическое лицо, в месте его нахождения ставкой банковского процента (ставкой рефинансирования) на день уплаты заемщиком суммы долга или его соответствующей части. При отсутствии иного соглашения проценты выплачиваются ежемесячно до дня возврата суммы займа.</w:t>
      </w:r>
    </w:p>
    <w:p>
      <w:pPr>
        <w:widowControl w:val="0"/>
        <w:spacing w:before="0" w:after="0"/>
        <w:ind w:firstLine="709"/>
        <w:jc w:val="both"/>
      </w:pPr>
      <w:r>
        <w:rPr>
          <w:rFonts w:ascii="Times New Roman" w:eastAsia="Times New Roman" w:hAnsi="Times New Roman" w:cs="Times New Roman"/>
          <w:highlight w:val="none"/>
        </w:rPr>
        <w:t>Согласно п. 1 ст. 810 ГК РФ, заемщик обязан возвратить займодавцу полученную сумму займа в срок и в порядке, которые предусмотренные договором займа.</w:t>
      </w:r>
    </w:p>
    <w:p>
      <w:pPr>
        <w:widowControl w:val="0"/>
        <w:spacing w:before="0" w:after="0"/>
        <w:ind w:firstLine="709"/>
        <w:jc w:val="both"/>
      </w:pPr>
      <w:r>
        <w:rPr>
          <w:rFonts w:ascii="Times New Roman" w:eastAsia="Times New Roman" w:hAnsi="Times New Roman" w:cs="Times New Roman"/>
          <w:highlight w:val="none"/>
        </w:rPr>
        <w:t xml:space="preserve">Согласно ст. 811 ГК </w:t>
      </w:r>
      <w:r>
        <w:rPr>
          <w:rFonts w:ascii="Times New Roman" w:eastAsia="Times New Roman" w:hAnsi="Times New Roman" w:cs="Times New Roman"/>
          <w:highlight w:val="none"/>
        </w:rPr>
        <w:t>РФ</w:t>
      </w:r>
      <w:r>
        <w:rPr>
          <w:rFonts w:ascii="Times New Roman" w:eastAsia="Times New Roman" w:hAnsi="Times New Roman" w:cs="Times New Roman"/>
          <w:highlight w:val="none"/>
        </w:rPr>
        <w:t xml:space="preserve">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пунктом 1 статьи 395 настоящего Кодекса, со дня, когда она должна была быть возвращена, до дня ее возврата займодавцу независимо от уплаты процентов, предусмотренных пунктом 1 статьи 809 настоящего Кодекса.</w:t>
      </w:r>
    </w:p>
    <w:p>
      <w:pPr>
        <w:widowControl w:val="0"/>
        <w:spacing w:before="0" w:after="0"/>
        <w:ind w:firstLine="709"/>
        <w:jc w:val="both"/>
      </w:pPr>
      <w:r>
        <w:rPr>
          <w:rFonts w:ascii="Times New Roman" w:eastAsia="Times New Roman" w:hAnsi="Times New Roman" w:cs="Times New Roman"/>
          <w:highlight w:val="none"/>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pPr>
        <w:widowControl w:val="0"/>
        <w:spacing w:before="0" w:after="0"/>
        <w:ind w:firstLine="709"/>
        <w:jc w:val="both"/>
      </w:pPr>
      <w:r>
        <w:rPr>
          <w:rFonts w:ascii="Times New Roman" w:eastAsia="Times New Roman" w:hAnsi="Times New Roman" w:cs="Times New Roman"/>
          <w:highlight w:val="none"/>
        </w:rPr>
        <w:t>Согласно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договору применяются правила, предусмотренные параграфом 1 настоящей главы, если иное не предусмотрено правилами настоящего параграфа и не вытекает из существа кредитного договора.</w:t>
      </w:r>
    </w:p>
    <w:p>
      <w:pPr>
        <w:widowControl w:val="0"/>
        <w:spacing w:before="0" w:after="0"/>
        <w:ind w:firstLine="709"/>
        <w:jc w:val="both"/>
      </w:pPr>
      <w:r>
        <w:rPr>
          <w:rFonts w:ascii="Times New Roman" w:eastAsia="Times New Roman" w:hAnsi="Times New Roman" w:cs="Times New Roman"/>
          <w:highlight w:val="none"/>
        </w:rPr>
        <w:t xml:space="preserve">В соответствии со ст. 319 ГК РФ, сумма произведенного платежа, недостаточная </w:t>
      </w:r>
      <w:r>
        <w:rPr>
          <w:rFonts w:ascii="Times New Roman" w:eastAsia="Times New Roman" w:hAnsi="Times New Roman" w:cs="Times New Roman"/>
          <w:highlight w:val="none"/>
        </w:rPr>
        <w:t xml:space="preserve">для исполнения денежного обязательства полностью, при отсутствии иного соглашения </w:t>
      </w:r>
      <w:r>
        <w:rPr>
          <w:rFonts w:ascii="Times New Roman" w:eastAsia="Times New Roman" w:hAnsi="Times New Roman" w:cs="Times New Roman"/>
          <w:highlight w:val="none"/>
        </w:rPr>
        <w:t>погашает</w:t>
      </w:r>
      <w:r>
        <w:rPr>
          <w:rFonts w:ascii="Times New Roman" w:eastAsia="Times New Roman" w:hAnsi="Times New Roman" w:cs="Times New Roman"/>
          <w:highlight w:val="none"/>
        </w:rPr>
        <w:t xml:space="preserve"> прежде всего издержки кредитора по получению исполнения, затем - проценты, а в оставшейся части - основную сумму долга.</w:t>
      </w:r>
    </w:p>
    <w:p>
      <w:pPr>
        <w:widowControl w:val="0"/>
        <w:spacing w:before="0" w:after="0"/>
        <w:ind w:firstLine="709"/>
        <w:jc w:val="both"/>
      </w:pPr>
      <w:r>
        <w:rPr>
          <w:rFonts w:ascii="Times New Roman" w:eastAsia="Times New Roman" w:hAnsi="Times New Roman" w:cs="Times New Roman"/>
          <w:highlight w:val="none"/>
        </w:rPr>
        <w:t xml:space="preserve">Как установлено судом и следует из материалов дела, </w:t>
      </w:r>
      <w:r>
        <w:rPr>
          <w:rFonts w:ascii="Times New Roman" w:eastAsia="Times New Roman" w:hAnsi="Times New Roman" w:cs="Times New Roman"/>
          <w:highlight w:val="none"/>
        </w:rPr>
        <w:t xml:space="preserve">26 октября 2013 </w:t>
      </w:r>
      <w:r>
        <w:rPr>
          <w:rFonts w:ascii="Times New Roman" w:eastAsia="Times New Roman" w:hAnsi="Times New Roman" w:cs="Times New Roman"/>
          <w:highlight w:val="none"/>
        </w:rPr>
        <w:t xml:space="preserve">года </w:t>
      </w:r>
      <w:r>
        <w:rPr>
          <w:rFonts w:ascii="Times New Roman" w:eastAsia="Times New Roman" w:hAnsi="Times New Roman" w:cs="Times New Roman"/>
          <w:highlight w:val="none"/>
        </w:rPr>
        <w:t xml:space="preserve">между истцом ПАО «Сбербанк России» в лице филиала – </w:t>
      </w:r>
      <w:r>
        <w:rPr>
          <w:rFonts w:ascii="Times New Roman" w:eastAsia="Times New Roman" w:hAnsi="Times New Roman" w:cs="Times New Roman"/>
          <w:highlight w:val="none"/>
        </w:rPr>
        <w:t xml:space="preserve">Среднерусского </w:t>
      </w:r>
      <w:r>
        <w:rPr>
          <w:rFonts w:ascii="Times New Roman" w:eastAsia="Times New Roman" w:hAnsi="Times New Roman" w:cs="Times New Roman"/>
          <w:highlight w:val="none"/>
        </w:rPr>
        <w:t xml:space="preserve">банка ПАО Сбербанк и ответчиком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Т.Н.</w:t>
      </w:r>
      <w:r>
        <w:rPr>
          <w:rFonts w:ascii="Times New Roman" w:eastAsia="Times New Roman" w:hAnsi="Times New Roman" w:cs="Times New Roman"/>
          <w:highlight w:val="none"/>
        </w:rPr>
        <w:t xml:space="preserve"> был заключен договор (эмиссионный контракт) № </w:t>
      </w:r>
      <w:r>
        <w:rPr>
          <w:rFonts w:ascii="Times New Roman" w:eastAsia="Times New Roman" w:hAnsi="Times New Roman" w:cs="Times New Roman"/>
          <w:highlight w:val="none"/>
        </w:rPr>
        <w:t xml:space="preserve">0268-Р-1781922220 </w:t>
      </w:r>
      <w:r>
        <w:rPr>
          <w:rFonts w:ascii="Times New Roman" w:eastAsia="Times New Roman" w:hAnsi="Times New Roman" w:cs="Times New Roman"/>
          <w:highlight w:val="none"/>
        </w:rPr>
        <w:t>на предоставление ответчику возобновляемой кредитной линии посредством выдачи банковской карты Сбербанка с предоставлением по ней кредита и обслуживанием счета по данной карте в российских рублях</w:t>
      </w:r>
      <w:r>
        <w:rPr>
          <w:rFonts w:ascii="Times New Roman" w:eastAsia="Times New Roman" w:hAnsi="Times New Roman" w:cs="Times New Roman"/>
          <w:highlight w:val="none"/>
        </w:rPr>
        <w:t>. Во исполнение указанного договора ответчику была выдана банковская карта, условия предоставления и обслуживания кредитной карты Банка, ознакомления с Общими условиями выпуска и обслуживания кредитной карты Банка, Тарифами Банка, Памяткой держателя банковских карт и Памяткой по безопасности.</w:t>
      </w:r>
    </w:p>
    <w:p>
      <w:pPr>
        <w:widowControl w:val="0"/>
        <w:spacing w:before="0" w:after="0"/>
        <w:ind w:firstLine="709"/>
        <w:jc w:val="both"/>
      </w:pPr>
      <w:r>
        <w:rPr>
          <w:rFonts w:ascii="Times New Roman" w:eastAsia="Times New Roman" w:hAnsi="Times New Roman" w:cs="Times New Roman"/>
          <w:highlight w:val="none"/>
        </w:rPr>
        <w:t>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Общими условиями выпуска и обслуживания кредитной карты Сбербанка, тарифами Сбербанка, Памяткой Держателя банковских карт и Памяткой по безопасности.</w:t>
      </w:r>
    </w:p>
    <w:p>
      <w:pPr>
        <w:widowControl w:val="0"/>
        <w:spacing w:before="0" w:after="0"/>
        <w:ind w:firstLine="709"/>
        <w:jc w:val="both"/>
      </w:pPr>
      <w:r>
        <w:rPr>
          <w:rFonts w:ascii="Times New Roman" w:eastAsia="Times New Roman" w:hAnsi="Times New Roman" w:cs="Times New Roman"/>
          <w:highlight w:val="none"/>
        </w:rPr>
        <w:t xml:space="preserve">Во исполнение заключенного договора ответчику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Т.Н</w:t>
      </w:r>
      <w:r>
        <w:rPr>
          <w:rFonts w:ascii="Times New Roman" w:eastAsia="Times New Roman" w:hAnsi="Times New Roman" w:cs="Times New Roman"/>
          <w:highlight w:val="none"/>
        </w:rPr>
        <w:t>.</w:t>
      </w:r>
      <w:r>
        <w:rPr>
          <w:rFonts w:ascii="Times New Roman" w:eastAsia="Times New Roman" w:hAnsi="Times New Roman" w:cs="Times New Roman"/>
          <w:highlight w:val="none"/>
        </w:rPr>
        <w:t xml:space="preserve"> была выдана банковская карта с лимитом кредита в сумме </w:t>
      </w:r>
      <w:r>
        <w:rPr>
          <w:rStyle w:val="cat-Sumgrp-13rplc-22"/>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и открыт счет для отражения операций, проводимых с использованием кредитной карты в соответствии с заключенным договором.</w:t>
      </w:r>
    </w:p>
    <w:p>
      <w:pPr>
        <w:widowControl w:val="0"/>
        <w:spacing w:before="0" w:after="0"/>
        <w:ind w:firstLine="709"/>
        <w:jc w:val="both"/>
      </w:pPr>
      <w:r>
        <w:rPr>
          <w:rFonts w:ascii="Times New Roman" w:eastAsia="Times New Roman" w:hAnsi="Times New Roman" w:cs="Times New Roman"/>
          <w:highlight w:val="none"/>
        </w:rPr>
        <w:t>В соответствии с п. 1.2 Условий операции, совершенные по карте оплачиваются за счет лимита кредита, пред</w:t>
      </w:r>
      <w:r>
        <w:rPr>
          <w:rFonts w:ascii="Times New Roman" w:eastAsia="Times New Roman" w:hAnsi="Times New Roman" w:cs="Times New Roman"/>
          <w:highlight w:val="none"/>
        </w:rPr>
        <w:t>оставляемого Сбербанком России о</w:t>
      </w:r>
      <w:r>
        <w:rPr>
          <w:rFonts w:ascii="Times New Roman" w:eastAsia="Times New Roman" w:hAnsi="Times New Roman" w:cs="Times New Roman"/>
          <w:highlight w:val="none"/>
        </w:rPr>
        <w:t>тветчику с одновременным уменьшением доступного лимита кредита.</w:t>
      </w:r>
    </w:p>
    <w:p>
      <w:pPr>
        <w:widowControl w:val="0"/>
        <w:spacing w:before="0" w:after="0"/>
        <w:ind w:firstLine="709"/>
        <w:jc w:val="both"/>
      </w:pPr>
      <w:r>
        <w:rPr>
          <w:rFonts w:ascii="Times New Roman" w:eastAsia="Times New Roman" w:hAnsi="Times New Roman" w:cs="Times New Roman"/>
          <w:highlight w:val="none"/>
        </w:rPr>
        <w:t xml:space="preserve">Согласно п. 4 Условий кредит по карте предоставляется под </w:t>
      </w:r>
      <w:r>
        <w:rPr>
          <w:rFonts w:ascii="Times New Roman" w:eastAsia="Times New Roman" w:hAnsi="Times New Roman" w:cs="Times New Roman"/>
          <w:highlight w:val="none"/>
        </w:rPr>
        <w:t>18</w:t>
      </w:r>
      <w:r>
        <w:rPr>
          <w:rFonts w:ascii="Times New Roman" w:eastAsia="Times New Roman" w:hAnsi="Times New Roman" w:cs="Times New Roman"/>
          <w:highlight w:val="none"/>
        </w:rPr>
        <w:t xml:space="preserve">,9% годовых на условиях, определенных Тарифами Банка. В силу п. 12 Условий за несвоевременное погашение обязательных платежей взимается неустойка в размере </w:t>
      </w:r>
      <w:r>
        <w:rPr>
          <w:rFonts w:ascii="Times New Roman" w:eastAsia="Times New Roman" w:hAnsi="Times New Roman" w:cs="Times New Roman"/>
          <w:highlight w:val="none"/>
        </w:rPr>
        <w:t>37,8</w:t>
      </w:r>
      <w:r>
        <w:rPr>
          <w:rFonts w:ascii="Times New Roman" w:eastAsia="Times New Roman" w:hAnsi="Times New Roman" w:cs="Times New Roman"/>
          <w:highlight w:val="none"/>
        </w:rPr>
        <w:t>% годовых.</w:t>
      </w:r>
    </w:p>
    <w:p>
      <w:pPr>
        <w:widowControl w:val="0"/>
        <w:spacing w:before="0" w:after="0"/>
        <w:ind w:firstLine="709"/>
        <w:jc w:val="both"/>
      </w:pPr>
      <w:r>
        <w:rPr>
          <w:rFonts w:ascii="Times New Roman" w:eastAsia="Times New Roman" w:hAnsi="Times New Roman" w:cs="Times New Roman"/>
          <w:highlight w:val="none"/>
        </w:rPr>
        <w:t>Погашение задолженности по карте производится путем пополнения счета карты (п. 8 Условий).</w:t>
      </w:r>
    </w:p>
    <w:p>
      <w:pPr>
        <w:widowControl w:val="0"/>
        <w:spacing w:before="0" w:after="0"/>
        <w:ind w:firstLine="709"/>
        <w:jc w:val="both"/>
      </w:pPr>
      <w:r>
        <w:rPr>
          <w:rFonts w:ascii="Times New Roman" w:eastAsia="Times New Roman" w:hAnsi="Times New Roman" w:cs="Times New Roman"/>
          <w:highlight w:val="none"/>
        </w:rPr>
        <w:t>Истец исполнил свои обязательства по кредитному договору в полном объеме, предоставил заемщику денежные средства.</w:t>
      </w:r>
    </w:p>
    <w:p>
      <w:pPr>
        <w:widowControl w:val="0"/>
        <w:spacing w:before="0" w:after="0"/>
        <w:ind w:firstLine="709"/>
        <w:jc w:val="both"/>
      </w:pPr>
      <w:r>
        <w:rPr>
          <w:rFonts w:ascii="Times New Roman" w:eastAsia="Times New Roman" w:hAnsi="Times New Roman" w:cs="Times New Roman"/>
          <w:highlight w:val="none"/>
        </w:rPr>
        <w:t>В течение срока действия договора ответчик неоднократно нарушал условия кредитного договора в части сроков и сумм платежей, в связи с чем, образовалась просроченная задолженность по кредитному договору.</w:t>
      </w:r>
    </w:p>
    <w:p>
      <w:pPr>
        <w:spacing w:before="0" w:after="0"/>
        <w:ind w:firstLine="709"/>
        <w:jc w:val="both"/>
      </w:pPr>
      <w:r>
        <w:rPr>
          <w:rFonts w:ascii="Times New Roman" w:eastAsia="Times New Roman" w:hAnsi="Times New Roman" w:cs="Times New Roman"/>
          <w:highlight w:val="none"/>
        </w:rPr>
        <w:t xml:space="preserve">По состоянию на </w:t>
      </w:r>
      <w:r>
        <w:rPr>
          <w:rFonts w:ascii="Times New Roman" w:eastAsia="Times New Roman" w:hAnsi="Times New Roman" w:cs="Times New Roman"/>
          <w:highlight w:val="none"/>
        </w:rPr>
        <w:t>02.08</w:t>
      </w:r>
      <w:r>
        <w:rPr>
          <w:rFonts w:ascii="Times New Roman" w:eastAsia="Times New Roman" w:hAnsi="Times New Roman" w:cs="Times New Roman"/>
          <w:highlight w:val="none"/>
        </w:rPr>
        <w:t xml:space="preserve">.2022г. задолженность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Т.Н.</w:t>
      </w:r>
      <w:r>
        <w:rPr>
          <w:rFonts w:ascii="Times New Roman" w:eastAsia="Times New Roman" w:hAnsi="Times New Roman" w:cs="Times New Roman"/>
          <w:highlight w:val="none"/>
        </w:rPr>
        <w:t xml:space="preserve"> по кредитному договору составила </w:t>
      </w:r>
      <w:r>
        <w:rPr>
          <w:rStyle w:val="cat-Sumgrp-9rplc-2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 xml:space="preserve">из которых: </w:t>
      </w:r>
      <w:r>
        <w:rPr>
          <w:rStyle w:val="cat-Sumgrp-10rplc-2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п</w:t>
      </w:r>
      <w:r>
        <w:rPr>
          <w:rFonts w:ascii="Times New Roman" w:eastAsia="Times New Roman" w:hAnsi="Times New Roman" w:cs="Times New Roman"/>
          <w:highlight w:val="none"/>
        </w:rPr>
        <w:t xml:space="preserve">росроченный основной долг, </w:t>
      </w:r>
      <w:r>
        <w:rPr>
          <w:rStyle w:val="cat-Sumgrp-11rplc-26"/>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просроченные проценты</w:t>
      </w:r>
      <w:r>
        <w:rPr>
          <w:rFonts w:ascii="Times New Roman" w:eastAsia="Times New Roman" w:hAnsi="Times New Roman" w:cs="Times New Roman"/>
          <w:highlight w:val="none"/>
        </w:rPr>
        <w:t>.</w:t>
      </w:r>
    </w:p>
    <w:p>
      <w:pPr>
        <w:spacing w:before="0" w:after="0"/>
        <w:ind w:firstLine="709"/>
        <w:jc w:val="both"/>
      </w:pPr>
      <w:r>
        <w:rPr>
          <w:rFonts w:ascii="Times New Roman" w:eastAsia="Times New Roman" w:hAnsi="Times New Roman" w:cs="Times New Roman"/>
          <w:highlight w:val="none"/>
        </w:rPr>
        <w:t>Суд признает данный расчет математически верным, основанным на условиях договора, ответчиком не оспорен, а потому считает возможным положить его в основу судебного решения.</w:t>
      </w:r>
    </w:p>
    <w:p>
      <w:pPr>
        <w:spacing w:before="0" w:after="0"/>
        <w:ind w:firstLine="709"/>
        <w:jc w:val="both"/>
      </w:pPr>
      <w:r>
        <w:rPr>
          <w:rFonts w:ascii="Times New Roman" w:eastAsia="Times New Roman" w:hAnsi="Times New Roman" w:cs="Times New Roman"/>
          <w:highlight w:val="none"/>
        </w:rPr>
        <w:t>07 сентября 2021</w:t>
      </w:r>
      <w:r>
        <w:rPr>
          <w:rFonts w:ascii="Times New Roman" w:eastAsia="Times New Roman" w:hAnsi="Times New Roman" w:cs="Times New Roman"/>
          <w:highlight w:val="none"/>
        </w:rPr>
        <w:t xml:space="preserve"> года в адрес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Т.Н.</w:t>
      </w:r>
      <w:r>
        <w:rPr>
          <w:rFonts w:ascii="Times New Roman" w:eastAsia="Times New Roman" w:hAnsi="Times New Roman" w:cs="Times New Roman"/>
          <w:highlight w:val="none"/>
        </w:rPr>
        <w:t xml:space="preserve"> было направлено письмо с требованием о досрочном возврате суммы кредита, процентов за пользование кредитом, однако задолженность до настоящего времени не погашена.</w:t>
      </w:r>
    </w:p>
    <w:p>
      <w:pPr>
        <w:widowControl w:val="0"/>
        <w:spacing w:before="0" w:after="0"/>
        <w:ind w:firstLine="709"/>
        <w:jc w:val="both"/>
      </w:pPr>
      <w:r>
        <w:rPr>
          <w:rFonts w:ascii="Times New Roman" w:eastAsia="Times New Roman" w:hAnsi="Times New Roman" w:cs="Times New Roman"/>
          <w:highlight w:val="none"/>
        </w:rPr>
        <w:t>Отсутствие денежных средства не является основанием для освобождения от исполнения обязательств по договору займа.</w:t>
      </w:r>
    </w:p>
    <w:p>
      <w:pPr>
        <w:spacing w:before="0" w:after="0"/>
        <w:ind w:firstLine="709"/>
        <w:jc w:val="both"/>
      </w:pPr>
      <w:r>
        <w:rPr>
          <w:rFonts w:ascii="Times New Roman" w:eastAsia="Times New Roman" w:hAnsi="Times New Roman" w:cs="Times New Roman"/>
          <w:highlight w:val="none"/>
        </w:rPr>
        <w:t>В силу ст. ст. 12, 56 ГПК РФ гражданское судопроизводство осуществляется на основе состязательности и равноправия сторон; каждая сторона должна доказать те обстоятельства, на которые она ссылается как на основания своих требований и возражений.</w:t>
      </w:r>
    </w:p>
    <w:p>
      <w:pPr>
        <w:spacing w:before="0" w:after="0"/>
        <w:ind w:firstLine="709"/>
        <w:jc w:val="both"/>
      </w:pPr>
      <w:r>
        <w:rPr>
          <w:rFonts w:ascii="Times New Roman" w:eastAsia="Times New Roman" w:hAnsi="Times New Roman" w:cs="Times New Roman"/>
          <w:highlight w:val="none"/>
        </w:rPr>
        <w:t xml:space="preserve">При таких обстоятельствах, учитывая, что ответчик не исполняет надлежащим образом принятые на себя обязательства по кредитному договору, в силу </w:t>
      </w:r>
      <w:r>
        <w:rPr>
          <w:rFonts w:ascii="Times New Roman" w:eastAsia="Times New Roman" w:hAnsi="Times New Roman" w:cs="Times New Roman"/>
          <w:highlight w:val="none"/>
        </w:rPr>
        <w:t>вышеприве</w:t>
      </w:r>
      <w:r>
        <w:rPr>
          <w:rFonts w:ascii="Times New Roman" w:eastAsia="Times New Roman" w:hAnsi="Times New Roman" w:cs="Times New Roman"/>
          <w:highlight w:val="none"/>
        </w:rPr>
        <w:t xml:space="preserve">денных норм материального права </w:t>
      </w:r>
      <w:r>
        <w:rPr>
          <w:rFonts w:ascii="Times New Roman" w:eastAsia="Times New Roman" w:hAnsi="Times New Roman" w:cs="Times New Roman"/>
          <w:highlight w:val="none"/>
        </w:rPr>
        <w:t xml:space="preserve">с ответчика в пользу истца подлежит взысканию </w:t>
      </w:r>
      <w:r>
        <w:rPr>
          <w:rFonts w:ascii="Times New Roman" w:eastAsia="Times New Roman" w:hAnsi="Times New Roman" w:cs="Times New Roman"/>
          <w:highlight w:val="none"/>
        </w:rPr>
        <w:t xml:space="preserve">задолженность по кредитному договору в сумме </w:t>
      </w:r>
      <w:r>
        <w:rPr>
          <w:rStyle w:val="cat-Sumgrp-9rplc-28"/>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w:t>
      </w:r>
      <w:r>
        <w:rPr>
          <w:rFonts w:ascii="Times New Roman" w:eastAsia="Times New Roman" w:hAnsi="Times New Roman" w:cs="Times New Roman"/>
          <w:highlight w:val="none"/>
        </w:rPr>
        <w:t xml:space="preserve">просроченный основной долг в сумме </w:t>
      </w:r>
      <w:r>
        <w:rPr>
          <w:rStyle w:val="cat-Sumgrp-10rplc-29"/>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w:t>
      </w:r>
      <w:r>
        <w:rPr>
          <w:rStyle w:val="cat-Sumgrp-11rplc-30"/>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 </w:t>
      </w:r>
      <w:r>
        <w:rPr>
          <w:rFonts w:ascii="Times New Roman" w:eastAsia="Times New Roman" w:hAnsi="Times New Roman" w:cs="Times New Roman"/>
          <w:highlight w:val="none"/>
        </w:rPr>
        <w:t>п</w:t>
      </w:r>
      <w:r>
        <w:rPr>
          <w:rFonts w:ascii="Times New Roman" w:eastAsia="Times New Roman" w:hAnsi="Times New Roman" w:cs="Times New Roman"/>
          <w:highlight w:val="none"/>
        </w:rPr>
        <w:t>росроченные проценты</w:t>
      </w:r>
      <w:r>
        <w:rPr>
          <w:rFonts w:ascii="Times New Roman" w:eastAsia="Times New Roman" w:hAnsi="Times New Roman" w:cs="Times New Roman"/>
          <w:highlight w:val="none"/>
        </w:rPr>
        <w:t>.</w:t>
      </w:r>
    </w:p>
    <w:p>
      <w:pPr>
        <w:widowControl w:val="0"/>
        <w:spacing w:before="0" w:after="0"/>
        <w:ind w:firstLine="709"/>
        <w:jc w:val="both"/>
      </w:pPr>
      <w:r>
        <w:rPr>
          <w:rFonts w:ascii="Times New Roman" w:eastAsia="Times New Roman" w:hAnsi="Times New Roman" w:cs="Times New Roman"/>
          <w:highlight w:val="none"/>
        </w:rPr>
        <w:t xml:space="preserve">В соответствии со ст. 98 ГПК РФ с ответчика в пользу истца подлежит взысканию государственная пошлина в размере </w:t>
      </w:r>
      <w:r>
        <w:rPr>
          <w:rStyle w:val="cat-Sumgrp-12rplc-31"/>
          <w:rFonts w:ascii="Times New Roman" w:eastAsia="Times New Roman" w:hAnsi="Times New Roman" w:cs="Times New Roman"/>
          <w:highlight w:val="none"/>
        </w:rPr>
        <w:t>сумма</w:t>
      </w:r>
    </w:p>
    <w:p>
      <w:pPr>
        <w:widowControl w:val="0"/>
        <w:spacing w:before="0" w:after="0"/>
        <w:ind w:firstLine="709"/>
        <w:jc w:val="both"/>
      </w:pPr>
      <w:r>
        <w:rPr>
          <w:rFonts w:ascii="Times New Roman" w:eastAsia="Times New Roman" w:hAnsi="Times New Roman" w:cs="Times New Roman"/>
          <w:highlight w:val="none"/>
        </w:rPr>
        <w:t xml:space="preserve">На основании </w:t>
      </w:r>
      <w:r>
        <w:rPr>
          <w:rFonts w:ascii="Times New Roman" w:eastAsia="Times New Roman" w:hAnsi="Times New Roman" w:cs="Times New Roman"/>
          <w:highlight w:val="none"/>
        </w:rPr>
        <w:t>изложенного</w:t>
      </w:r>
      <w:r>
        <w:rPr>
          <w:rFonts w:ascii="Times New Roman" w:eastAsia="Times New Roman" w:hAnsi="Times New Roman" w:cs="Times New Roman"/>
          <w:highlight w:val="none"/>
        </w:rPr>
        <w:t>, руководствуясь ст. ст. 194-199 ГПК РФ, суд</w:t>
      </w:r>
    </w:p>
    <w:p>
      <w:pPr>
        <w:widowControl w:val="0"/>
        <w:spacing w:before="0" w:after="0"/>
        <w:ind w:firstLine="709"/>
        <w:jc w:val="both"/>
      </w:pPr>
    </w:p>
    <w:p>
      <w:pPr>
        <w:widowControl w:val="0"/>
        <w:spacing w:before="0" w:after="0"/>
        <w:ind w:firstLine="709"/>
        <w:jc w:val="center"/>
      </w:pPr>
      <w:r>
        <w:rPr>
          <w:rFonts w:ascii="Times New Roman" w:eastAsia="Times New Roman" w:hAnsi="Times New Roman" w:cs="Times New Roman"/>
          <w:b/>
          <w:bCs/>
          <w:highlight w:val="none"/>
        </w:rPr>
        <w:t>РЕШИЛ:</w:t>
      </w:r>
    </w:p>
    <w:p>
      <w:pPr>
        <w:widowControl w:val="0"/>
        <w:spacing w:before="0" w:after="0"/>
        <w:ind w:firstLine="709"/>
        <w:jc w:val="both"/>
      </w:pPr>
      <w:r>
        <w:rPr>
          <w:rFonts w:ascii="Times New Roman" w:eastAsia="Times New Roman" w:hAnsi="Times New Roman" w:cs="Times New Roman"/>
          <w:highlight w:val="none"/>
        </w:rPr>
        <w:t xml:space="preserve">Исковые требования Публичного акционерного общества «Сбербанк России» в лице филиала – Среднерусского банка ПАО Сбербанк к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Татьяне Николаевне – удовлетворить.</w:t>
      </w:r>
    </w:p>
    <w:p>
      <w:pPr>
        <w:widowControl w:val="0"/>
        <w:spacing w:before="0" w:after="0"/>
        <w:ind w:firstLine="709"/>
        <w:jc w:val="both"/>
      </w:pPr>
      <w:r>
        <w:rPr>
          <w:rFonts w:ascii="Times New Roman" w:eastAsia="Times New Roman" w:hAnsi="Times New Roman" w:cs="Times New Roman"/>
          <w:highlight w:val="none"/>
        </w:rPr>
        <w:t xml:space="preserve">Взыскать с </w:t>
      </w:r>
      <w:r>
        <w:rPr>
          <w:rFonts w:ascii="Times New Roman" w:eastAsia="Times New Roman" w:hAnsi="Times New Roman" w:cs="Times New Roman"/>
          <w:highlight w:val="none"/>
        </w:rPr>
        <w:t>Лутковской</w:t>
      </w:r>
      <w:r>
        <w:rPr>
          <w:rFonts w:ascii="Times New Roman" w:eastAsia="Times New Roman" w:hAnsi="Times New Roman" w:cs="Times New Roman"/>
          <w:highlight w:val="none"/>
        </w:rPr>
        <w:t xml:space="preserve"> Татьяны Николаевны в пользу Публичного акционерного общества «Сбербанк России» в лице филиала – Среднерусского банка ПАО Сбербанк сумму задолженности по эмиссионному контракту № 0268-Р-1781922220 от 26 октября 2013 года в размере </w:t>
      </w:r>
      <w:r>
        <w:rPr>
          <w:rStyle w:val="cat-Sumgrp-9rplc-34"/>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в том числе просроченный основной долг в сумме </w:t>
      </w:r>
      <w:r>
        <w:rPr>
          <w:rStyle w:val="cat-Sumgrp-10rplc-35"/>
          <w:rFonts w:ascii="Times New Roman" w:eastAsia="Times New Roman" w:hAnsi="Times New Roman" w:cs="Times New Roman"/>
          <w:highlight w:val="none"/>
        </w:rPr>
        <w:t>сумма</w:t>
      </w:r>
      <w:r>
        <w:rPr>
          <w:rFonts w:ascii="Times New Roman" w:eastAsia="Times New Roman" w:hAnsi="Times New Roman" w:cs="Times New Roman"/>
          <w:highlight w:val="none"/>
        </w:rPr>
        <w:t xml:space="preserve">, просроченные проценты в сумме </w:t>
      </w:r>
      <w:r>
        <w:rPr>
          <w:rStyle w:val="cat-Sumgrp-11rplc-36"/>
          <w:rFonts w:ascii="Times New Roman" w:eastAsia="Times New Roman" w:hAnsi="Times New Roman" w:cs="Times New Roman"/>
          <w:highlight w:val="none"/>
        </w:rPr>
        <w:t>сумма</w:t>
      </w:r>
      <w:r>
        <w:rPr>
          <w:rFonts w:ascii="Times New Roman" w:eastAsia="Times New Roman" w:hAnsi="Times New Roman" w:cs="Times New Roman"/>
          <w:highlight w:val="none"/>
        </w:rPr>
        <w:t>, а</w:t>
      </w:r>
      <w:r>
        <w:rPr>
          <w:rFonts w:ascii="Times New Roman" w:eastAsia="Times New Roman" w:hAnsi="Times New Roman" w:cs="Times New Roman"/>
          <w:highlight w:val="none"/>
        </w:rPr>
        <w:t xml:space="preserve"> также расходы по оплате </w:t>
      </w:r>
      <w:r>
        <w:rPr>
          <w:rFonts w:ascii="Times New Roman" w:eastAsia="Times New Roman" w:hAnsi="Times New Roman" w:cs="Times New Roman"/>
          <w:highlight w:val="none"/>
        </w:rPr>
        <w:t>гос. пошлины</w:t>
      </w:r>
      <w:r>
        <w:rPr>
          <w:rFonts w:ascii="Times New Roman" w:eastAsia="Times New Roman" w:hAnsi="Times New Roman" w:cs="Times New Roman"/>
          <w:highlight w:val="none"/>
        </w:rPr>
        <w:t xml:space="preserve"> в сумме </w:t>
      </w:r>
      <w:r>
        <w:rPr>
          <w:rStyle w:val="cat-Sumgrp-12rplc-37"/>
          <w:rFonts w:ascii="Times New Roman" w:eastAsia="Times New Roman" w:hAnsi="Times New Roman" w:cs="Times New Roman"/>
          <w:highlight w:val="none"/>
        </w:rPr>
        <w:t>сумма</w:t>
      </w:r>
    </w:p>
    <w:p>
      <w:pPr>
        <w:spacing w:before="0" w:after="0"/>
        <w:ind w:firstLine="709"/>
        <w:jc w:val="both"/>
      </w:pPr>
      <w:r>
        <w:rPr>
          <w:rFonts w:ascii="Times New Roman" w:eastAsia="Times New Roman" w:hAnsi="Times New Roman" w:cs="Times New Roman"/>
          <w:highlight w:val="none"/>
        </w:rPr>
        <w:t xml:space="preserve">Решение может быть обжаловано в Московский городской суд в течение месяца со дня принятия решения суда в окончательной форме путем подачи апелляционной жалобы через Головинский районный суд </w:t>
      </w:r>
      <w:r>
        <w:rPr>
          <w:rStyle w:val="cat-Addressgrp-0rplc-38"/>
          <w:rFonts w:ascii="Times New Roman" w:eastAsia="Times New Roman" w:hAnsi="Times New Roman" w:cs="Times New Roman"/>
          <w:highlight w:val="none"/>
        </w:rPr>
        <w:t>адрес</w:t>
      </w:r>
      <w:r>
        <w:rPr>
          <w:rFonts w:ascii="Times New Roman" w:eastAsia="Times New Roman" w:hAnsi="Times New Roman" w:cs="Times New Roman"/>
          <w:highlight w:val="none"/>
        </w:rPr>
        <w:t>.</w:t>
      </w:r>
    </w:p>
    <w:p>
      <w:pPr>
        <w:widowControl w:val="0"/>
        <w:spacing w:before="0" w:after="0"/>
        <w:ind w:firstLine="709"/>
        <w:jc w:val="both"/>
      </w:pPr>
    </w:p>
    <w:p>
      <w:pPr>
        <w:widowControl w:val="0"/>
        <w:spacing w:before="0" w:after="0"/>
        <w:ind w:firstLine="709"/>
        <w:jc w:val="both"/>
      </w:pPr>
    </w:p>
    <w:p>
      <w:pPr>
        <w:widowControl w:val="0"/>
        <w:tabs>
          <w:tab w:val="left" w:pos="7020"/>
        </w:tabs>
        <w:spacing w:before="0" w:after="0"/>
        <w:ind w:firstLine="709"/>
        <w:jc w:val="both"/>
        <w:rPr>
          <w:sz w:val="24"/>
          <w:szCs w:val="24"/>
        </w:rPr>
      </w:pPr>
      <w:r>
        <w:rPr>
          <w:rFonts w:ascii="Times New Roman" w:eastAsia="Times New Roman" w:hAnsi="Times New Roman" w:cs="Times New Roman"/>
          <w:highlight w:val="none"/>
        </w:rPr>
        <w:t>Судья</w:t>
      </w:r>
      <w:r>
        <w:rPr>
          <w:rFonts w:ascii="Times New Roman" w:eastAsia="Times New Roman" w:hAnsi="Times New Roman" w:cs="Times New Roman"/>
          <w:sz w:val="24"/>
          <w:szCs w:val="24"/>
          <w:highlight w:val="none"/>
        </w:rPr>
        <w:tab/>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С.С. Толоконенко</w:t>
      </w: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p>
    <w:p>
      <w:pPr>
        <w:spacing w:before="0" w:after="0"/>
        <w:ind w:firstLine="709"/>
      </w:pPr>
      <w:r>
        <w:rPr>
          <w:rFonts w:ascii="Times New Roman" w:eastAsia="Times New Roman" w:hAnsi="Times New Roman" w:cs="Times New Roman"/>
          <w:highlight w:val="none"/>
        </w:rPr>
        <w:t xml:space="preserve">Мотивированное решение суда изготовлено </w:t>
      </w:r>
      <w:r>
        <w:rPr>
          <w:rFonts w:ascii="Times New Roman" w:eastAsia="Times New Roman" w:hAnsi="Times New Roman" w:cs="Times New Roman"/>
          <w:highlight w:val="none"/>
        </w:rPr>
        <w:t>21</w:t>
      </w: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декабря</w:t>
      </w:r>
      <w:r>
        <w:rPr>
          <w:rFonts w:ascii="Times New Roman" w:eastAsia="Times New Roman" w:hAnsi="Times New Roman" w:cs="Times New Roman"/>
          <w:highlight w:val="none"/>
        </w:rPr>
        <w:t xml:space="preserve"> 2022 года</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jc w:val="right"/>
    </w:pPr>
    <w:r>
      <w:fldChar w:fldCharType="begin"/>
    </w:r>
    <w:r>
      <w:rPr>
        <w:highlight w:val="none"/>
      </w:rPr>
      <w:instrText>PAGE   \* MERGEFORMAT</w:instrText>
    </w:r>
    <w:r>
      <w:fldChar w:fldCharType="separate"/>
    </w:r>
    <w:r>
      <w:rPr>
        <w:rFonts w:ascii="Times New Roman" w:eastAsia="Times New Roman" w:hAnsi="Times New Roman" w:cs="Times New Roman"/>
        <w:highlight w:val="none"/>
      </w:rPr>
      <w:t>1</w:t>
    </w:r>
    <w:r>
      <w:rPr>
        <w:rFonts w:ascii="Times New Roman" w:eastAsia="Times New Roman" w:hAnsi="Times New Roman" w:cs="Times New Roman"/>
      </w:rPr>
      <w:fldChar w:fldCharType="end"/>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Addressgrp-0rplc-1">
    <w:name w:val="cat-Address grp-0 rplc-1"/>
    <w:basedOn w:val="DefaultParagraphFont"/>
  </w:style>
  <w:style w:type="character" w:customStyle="1" w:styleId="cat-FIOgrp-4rplc-3">
    <w:name w:val="cat-FIO grp-4 rplc-3"/>
    <w:basedOn w:val="DefaultParagraphFont"/>
  </w:style>
  <w:style w:type="character" w:customStyle="1" w:styleId="cat-Sumgrp-9rplc-6">
    <w:name w:val="cat-Sum grp-9 rplc-6"/>
    <w:basedOn w:val="DefaultParagraphFont"/>
  </w:style>
  <w:style w:type="character" w:customStyle="1" w:styleId="cat-Sumgrp-10rplc-7">
    <w:name w:val="cat-Sum grp-10 rplc-7"/>
    <w:basedOn w:val="DefaultParagraphFont"/>
  </w:style>
  <w:style w:type="character" w:customStyle="1" w:styleId="cat-Sumgrp-11rplc-8">
    <w:name w:val="cat-Sum grp-11 rplc-8"/>
    <w:basedOn w:val="DefaultParagraphFont"/>
  </w:style>
  <w:style w:type="character" w:customStyle="1" w:styleId="cat-Sumgrp-12rplc-9">
    <w:name w:val="cat-Sum grp-12 rplc-9"/>
    <w:basedOn w:val="DefaultParagraphFont"/>
  </w:style>
  <w:style w:type="character" w:customStyle="1" w:styleId="cat-Sumgrp-9rplc-10">
    <w:name w:val="cat-Sum grp-9 rplc-10"/>
    <w:basedOn w:val="DefaultParagraphFont"/>
  </w:style>
  <w:style w:type="character" w:customStyle="1" w:styleId="cat-Sumgrp-10rplc-11">
    <w:name w:val="cat-Sum grp-10 rplc-11"/>
    <w:basedOn w:val="DefaultParagraphFont"/>
  </w:style>
  <w:style w:type="character" w:customStyle="1" w:styleId="cat-Sumgrp-11rplc-12">
    <w:name w:val="cat-Sum grp-11 rplc-12"/>
    <w:basedOn w:val="DefaultParagraphFont"/>
  </w:style>
  <w:style w:type="character" w:customStyle="1" w:styleId="cat-Sumgrp-9rplc-13">
    <w:name w:val="cat-Sum grp-9 rplc-13"/>
    <w:basedOn w:val="DefaultParagraphFont"/>
  </w:style>
  <w:style w:type="character" w:customStyle="1" w:styleId="cat-Sumgrp-12rplc-14">
    <w:name w:val="cat-Sum grp-12 rplc-14"/>
    <w:basedOn w:val="DefaultParagraphFont"/>
  </w:style>
  <w:style w:type="character" w:customStyle="1" w:styleId="cat-Addressgrp-1rplc-15">
    <w:name w:val="cat-Address grp-1 rplc-15"/>
    <w:basedOn w:val="DefaultParagraphFont"/>
  </w:style>
  <w:style w:type="character" w:customStyle="1" w:styleId="cat-Addressgrp-0rplc-17">
    <w:name w:val="cat-Address grp-0 rplc-17"/>
    <w:basedOn w:val="DefaultParagraphFont"/>
  </w:style>
  <w:style w:type="character" w:customStyle="1" w:styleId="cat-Addressgrp-2rplc-19">
    <w:name w:val="cat-Address grp-2 rplc-19"/>
    <w:basedOn w:val="DefaultParagraphFont"/>
  </w:style>
  <w:style w:type="character" w:customStyle="1" w:styleId="cat-Sumgrp-13rplc-22">
    <w:name w:val="cat-Sum grp-13 rplc-22"/>
    <w:basedOn w:val="DefaultParagraphFont"/>
  </w:style>
  <w:style w:type="character" w:customStyle="1" w:styleId="cat-Sumgrp-9rplc-24">
    <w:name w:val="cat-Sum grp-9 rplc-24"/>
    <w:basedOn w:val="DefaultParagraphFont"/>
  </w:style>
  <w:style w:type="character" w:customStyle="1" w:styleId="cat-Sumgrp-10rplc-25">
    <w:name w:val="cat-Sum grp-10 rplc-25"/>
    <w:basedOn w:val="DefaultParagraphFont"/>
  </w:style>
  <w:style w:type="character" w:customStyle="1" w:styleId="cat-Sumgrp-11rplc-26">
    <w:name w:val="cat-Sum grp-11 rplc-26"/>
    <w:basedOn w:val="DefaultParagraphFont"/>
  </w:style>
  <w:style w:type="character" w:customStyle="1" w:styleId="cat-Sumgrp-9rplc-28">
    <w:name w:val="cat-Sum grp-9 rplc-28"/>
    <w:basedOn w:val="DefaultParagraphFont"/>
  </w:style>
  <w:style w:type="character" w:customStyle="1" w:styleId="cat-Sumgrp-10rplc-29">
    <w:name w:val="cat-Sum grp-10 rplc-29"/>
    <w:basedOn w:val="DefaultParagraphFont"/>
  </w:style>
  <w:style w:type="character" w:customStyle="1" w:styleId="cat-Sumgrp-11rplc-30">
    <w:name w:val="cat-Sum grp-11 rplc-30"/>
    <w:basedOn w:val="DefaultParagraphFont"/>
  </w:style>
  <w:style w:type="character" w:customStyle="1" w:styleId="cat-Sumgrp-12rplc-31">
    <w:name w:val="cat-Sum grp-12 rplc-31"/>
    <w:basedOn w:val="DefaultParagraphFont"/>
  </w:style>
  <w:style w:type="character" w:customStyle="1" w:styleId="cat-Sumgrp-9rplc-34">
    <w:name w:val="cat-Sum grp-9 rplc-34"/>
    <w:basedOn w:val="DefaultParagraphFont"/>
  </w:style>
  <w:style w:type="character" w:customStyle="1" w:styleId="cat-Sumgrp-10rplc-35">
    <w:name w:val="cat-Sum grp-10 rplc-35"/>
    <w:basedOn w:val="DefaultParagraphFont"/>
  </w:style>
  <w:style w:type="character" w:customStyle="1" w:styleId="cat-Sumgrp-11rplc-36">
    <w:name w:val="cat-Sum grp-11 rplc-36"/>
    <w:basedOn w:val="DefaultParagraphFont"/>
  </w:style>
  <w:style w:type="character" w:customStyle="1" w:styleId="cat-Sumgrp-12rplc-37">
    <w:name w:val="cat-Sum grp-12 rplc-37"/>
    <w:basedOn w:val="DefaultParagraphFont"/>
  </w:style>
  <w:style w:type="character" w:customStyle="1" w:styleId="cat-Addressgrp-0rplc-38">
    <w:name w:val="cat-Address grp-0 rplc-38"/>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