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99DEC6" w14:textId="77777777" w:rsidR="00000000" w:rsidRDefault="00573A1E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ЗАОЧНОЕ РЕШЕНИЕ</w:t>
      </w:r>
    </w:p>
    <w:p w14:paraId="5104422C" w14:textId="77777777" w:rsidR="00000000" w:rsidRDefault="00573A1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B6B6F92" w14:textId="77777777" w:rsidR="00000000" w:rsidRDefault="00573A1E">
      <w:pPr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26 декабря 2022 года</w:t>
      </w:r>
    </w:p>
    <w:p w14:paraId="53A408DB" w14:textId="77777777" w:rsidR="00000000" w:rsidRDefault="00573A1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8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</w:t>
      </w:r>
      <w:r>
        <w:rPr>
          <w:lang w:val="en-BE" w:eastAsia="en-BE" w:bidi="ar-SA"/>
        </w:rPr>
        <w:t xml:space="preserve">дело №2-6845/2022 по исковому заявлению ПАО «Сбербанк России» в лице филиала Московского банка ПАО «Сбербанк» к Ведерникову Захару Ильичу, </w:t>
      </w:r>
      <w:r>
        <w:rPr>
          <w:rStyle w:val="cat-FIOgrp-6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</w:t>
      </w:r>
    </w:p>
    <w:p w14:paraId="56F4AB13" w14:textId="77777777" w:rsidR="00000000" w:rsidRDefault="00573A1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0353D8DD" w14:textId="77777777" w:rsidR="00000000" w:rsidRDefault="00573A1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обратился в Бутырский районны</w:t>
      </w:r>
      <w:r>
        <w:rPr>
          <w:lang w:val="en-BE" w:eastAsia="en-BE" w:bidi="ar-SA"/>
        </w:rPr>
        <w:t xml:space="preserve">й суд </w:t>
      </w:r>
      <w:r>
        <w:rPr>
          <w:rStyle w:val="cat-Addressgrp-0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Ведерникову З.И., </w:t>
      </w:r>
      <w:r>
        <w:rPr>
          <w:rStyle w:val="cat-FIOgrp-11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, как к наследникам к имуществу умершего </w:t>
      </w:r>
      <w:r>
        <w:rPr>
          <w:rStyle w:val="cat-FIOgrp-9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, в котором просил суд взыскать с ответчиков за счет наследственного имущества умершего задолженность по эмиссионному контракту в размере </w:t>
      </w:r>
      <w:r>
        <w:rPr>
          <w:rStyle w:val="cat-Sumgrp-21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</w:t>
      </w:r>
      <w:r>
        <w:rPr>
          <w:lang w:val="en-BE" w:eastAsia="en-BE" w:bidi="ar-SA"/>
        </w:rPr>
        <w:t xml:space="preserve"> оплате государственной пошлины в сумме </w:t>
      </w:r>
      <w:r>
        <w:rPr>
          <w:rStyle w:val="cat-Sumgrp-22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ссылкой на неисполнение заемщиком обязательств по вышеуказанному кредитному договору и наличия у последнего к моменту смерти непогашенной кредитной задолженности в истребуемой банком сумме. </w:t>
      </w:r>
    </w:p>
    <w:p w14:paraId="42B34B69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</w:t>
      </w:r>
      <w:r>
        <w:rPr>
          <w:lang w:val="en-BE" w:eastAsia="en-BE" w:bidi="ar-SA"/>
        </w:rPr>
        <w:t>а ПАО «Сбербанк России» в лице филиала Московского банка ПАО «Сбербанк» на судебное заседание не явился, о дате, времени и месте рассмотрения гражданского дела по существу был извещен надлежащим образом, в судебное заседание не явился по неизвестной суду п</w:t>
      </w:r>
      <w:r>
        <w:rPr>
          <w:lang w:val="en-BE" w:eastAsia="en-BE" w:bidi="ar-SA"/>
        </w:rPr>
        <w:t>ричине, в исковом заявлении просил рассмотреть гражданское дело в его отсутствие.</w:t>
      </w:r>
    </w:p>
    <w:p w14:paraId="7360CCAB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Ответчики Ведерников З.И., </w:t>
      </w:r>
      <w:r>
        <w:rPr>
          <w:rStyle w:val="cat-FIOgrp-11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 на судебное заседание не явились, о дате, времени и месте рассмотрения гражданского дела по существу были извещены надлежащим образом, в судеб</w:t>
      </w:r>
      <w:r>
        <w:rPr>
          <w:lang w:val="en-BE" w:eastAsia="en-BE" w:bidi="ar-SA"/>
        </w:rPr>
        <w:t>ное заседание не явились по неизвестной суду причине.</w:t>
      </w:r>
    </w:p>
    <w:p w14:paraId="63989E93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участие в судебном заседании является правом, а не обязанностью лица, участвующего в деле, но каждому гарантируется право на рассмотрение дела в разумные сроки, суд, руководствуясь ст. </w:t>
      </w:r>
      <w:hyperlink r:id="rId5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счет возможным рассмотреть настоящее гражданское дело по существу при данной явке. </w:t>
      </w:r>
    </w:p>
    <w:p w14:paraId="71086150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Вместе с тем, суд считает возможным рассмотреть дело в соответствии со ст. 233 ГПК РФ, в порядке заочного производства.</w:t>
      </w:r>
    </w:p>
    <w:p w14:paraId="698A3A30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исследовав письменные материалы гражданского дела, оценив в совокупности представленные по делу доказательства, и</w:t>
      </w:r>
      <w:r>
        <w:rPr>
          <w:lang w:val="en-BE" w:eastAsia="en-BE" w:bidi="ar-SA"/>
        </w:rPr>
        <w:t xml:space="preserve"> установив значимые для дела обстоятельства, приходит к следующему. </w:t>
      </w:r>
    </w:p>
    <w:p w14:paraId="76E734A7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ст.ст.309, 310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</w:t>
      </w:r>
      <w:r>
        <w:rPr>
          <w:lang w:val="en-BE" w:eastAsia="en-BE" w:bidi="ar-SA"/>
        </w:rPr>
        <w:t xml:space="preserve">ких условий и требований - в соответствии с </w:t>
      </w:r>
      <w:hyperlink r:id="rId6" w:history="1">
        <w:r>
          <w:rPr>
            <w:color w:val="0000EE"/>
            <w:u w:val="single" w:color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или иными обычно предъявляемыми требованиями. Одностор</w:t>
      </w:r>
      <w:r>
        <w:rPr>
          <w:lang w:val="en-BE" w:eastAsia="en-BE" w:bidi="ar-SA"/>
        </w:rPr>
        <w:t>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1EDBD61E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предусматривает или позволяет определить день его исполне</w:t>
      </w:r>
      <w:r>
        <w:rPr>
          <w:lang w:val="en-BE" w:eastAsia="en-BE" w:bidi="ar-SA"/>
        </w:rPr>
        <w:t>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72B202A7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 догов</w:t>
      </w:r>
      <w:r>
        <w:rPr>
          <w:lang w:val="en-BE" w:eastAsia="en-BE" w:bidi="ar-SA"/>
        </w:rPr>
        <w:t>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</w:t>
      </w:r>
      <w:r>
        <w:rPr>
          <w:lang w:val="en-BE" w:eastAsia="en-BE" w:bidi="ar-SA"/>
        </w:rPr>
        <w:t xml:space="preserve">сли займодавцем является юридическое лицо, в месте его нахождения ставкой банковского </w:t>
      </w:r>
      <w:r>
        <w:rPr>
          <w:lang w:val="en-BE" w:eastAsia="en-BE" w:bidi="ar-SA"/>
        </w:rPr>
        <w:lastRenderedPageBreak/>
        <w:t>процента (</w:t>
      </w:r>
      <w:hyperlink r:id="rId7" w:history="1">
        <w:r>
          <w:rPr>
            <w:color w:val="0000EE"/>
            <w:u w:val="single" w:color="0000EE"/>
            <w:lang w:val="en-BE" w:eastAsia="en-BE" w:bidi="ar-SA"/>
          </w:rPr>
          <w:t>ставкой рефинансирования</w:t>
        </w:r>
      </w:hyperlink>
      <w:r>
        <w:rPr>
          <w:lang w:val="en-BE" w:eastAsia="en-BE" w:bidi="ar-SA"/>
        </w:rPr>
        <w:t>) на день уплаты заемщиком с</w:t>
      </w:r>
      <w:r>
        <w:rPr>
          <w:lang w:val="en-BE" w:eastAsia="en-BE" w:bidi="ar-SA"/>
        </w:rPr>
        <w:t xml:space="preserve">уммы долга или его соответствующей части. При отсутствии иного соглашения проценты выплачиваются ежемесячно до дня возврата суммы займа. </w:t>
      </w:r>
    </w:p>
    <w:p w14:paraId="321CC4FE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ст. 810 ГК РФ, заемщик обязан возвратить займодавцу полученную сумму займа в срок и в порядке, которые </w:t>
      </w:r>
      <w:r>
        <w:rPr>
          <w:lang w:val="en-BE" w:eastAsia="en-BE" w:bidi="ar-SA"/>
        </w:rPr>
        <w:t>предусмотрены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</w:t>
      </w:r>
      <w:r>
        <w:rPr>
          <w:lang w:val="en-BE" w:eastAsia="en-BE" w:bidi="ar-SA"/>
        </w:rPr>
        <w:t>е предусмотрено договором.</w:t>
      </w:r>
    </w:p>
    <w:p w14:paraId="14BE15B9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Материалами гражданского дела установлено, что 02.08.2016 года между ПАО «Сбербанк России» и </w:t>
      </w:r>
      <w:r>
        <w:rPr>
          <w:rStyle w:val="cat-FIOgrp-12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эмиссионный контракт №0910-Р-6678481250 на предоставление возобновляемой кредитной линии посредством выдачи банковской </w:t>
      </w:r>
      <w:r>
        <w:rPr>
          <w:lang w:val="en-BE" w:eastAsia="en-BE" w:bidi="ar-SA"/>
        </w:rPr>
        <w:t>карты с предоставленным по неё кредитом и обслуживанием счета в российских рублях. Указанный договор заключен в результате публичной оферты путем оформления ответчиком заявления на получение кредитной карты и ознакомления с условиями выпуска, и обслуживани</w:t>
      </w:r>
      <w:r>
        <w:rPr>
          <w:lang w:val="en-BE" w:eastAsia="en-BE" w:bidi="ar-SA"/>
        </w:rPr>
        <w:t>я кредитной карты, тарифами банка и памяткой держателя международных банковских карт.</w:t>
      </w:r>
    </w:p>
    <w:p w14:paraId="5B541EB1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условий вышеуказанного договора, истцом на имя заемщика была изготовлена и выдана кредитная карта с лимитом кредита </w:t>
      </w:r>
      <w:r>
        <w:rPr>
          <w:rStyle w:val="cat-Sumgrp-23rplc-15"/>
          <w:lang w:val="en-BE" w:eastAsia="en-BE" w:bidi="ar-SA"/>
        </w:rPr>
        <w:t>сумма</w:t>
      </w:r>
      <w:r>
        <w:rPr>
          <w:lang w:val="en-BE" w:eastAsia="en-BE" w:bidi="ar-SA"/>
        </w:rPr>
        <w:t>, а также был открыт счет для отраж</w:t>
      </w:r>
      <w:r>
        <w:rPr>
          <w:lang w:val="en-BE" w:eastAsia="en-BE" w:bidi="ar-SA"/>
        </w:rPr>
        <w:t>ения операций, проводимых с использованием международной кредитной карты.</w:t>
      </w:r>
    </w:p>
    <w:p w14:paraId="452A46E4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Условий, операции, совершенные по карте, оплачиваются за счет кредита, предоставляемого Сбербанком России на условиях «до востребования», с одновременным уменьшением</w:t>
      </w:r>
      <w:r>
        <w:rPr>
          <w:lang w:val="en-BE" w:eastAsia="en-BE" w:bidi="ar-SA"/>
        </w:rPr>
        <w:t xml:space="preserve"> доступного лимита кредита. </w:t>
      </w:r>
    </w:p>
    <w:p w14:paraId="01EE6376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информации о полной стоимости кредита по кредитной револьверной карте, процентная ставка за пользование заемными денежными средствами за пределами льготного периода составила 25,9% годовых.  </w:t>
      </w:r>
    </w:p>
    <w:p w14:paraId="316A560C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 была в полном объе</w:t>
      </w:r>
      <w:r>
        <w:rPr>
          <w:lang w:val="en-BE" w:eastAsia="en-BE" w:bidi="ar-SA"/>
        </w:rPr>
        <w:t>ме ознакомлен с информацией о полной стоимости кредита, условиями выпуска и обслуживания кредитной карты, тарифами банка и памяткой держателя карты, о чем свидетельствует личная подпись, выполненная от имени заемщика на вышеуказанных документах.</w:t>
      </w:r>
    </w:p>
    <w:p w14:paraId="5773DC55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Условия кр</w:t>
      </w:r>
      <w:r>
        <w:rPr>
          <w:lang w:val="en-BE" w:eastAsia="en-BE" w:bidi="ar-SA"/>
        </w:rPr>
        <w:t xml:space="preserve">едитного договора, а также факт его подписания на условиях, указанных выше, сторонами в судебном заседании оспорено не было. </w:t>
      </w:r>
    </w:p>
    <w:p w14:paraId="12D88EC9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по лицевому счету кредитной карты, выданной на имя заемщика, в течение срока действия договора заемщик неоднократ</w:t>
      </w:r>
      <w:r>
        <w:rPr>
          <w:lang w:val="en-BE" w:eastAsia="en-BE" w:bidi="ar-SA"/>
        </w:rPr>
        <w:t>но нарушала условия договора на предоставление возобновляемой кредитной линии, в части сроков и сумм ежемесячных платежей.</w:t>
      </w:r>
    </w:p>
    <w:p w14:paraId="18EA69B2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допускаемых заемщиком нарушений кредитного договора, у заемщика перед истцом образовалась задолженность по договору на пре</w:t>
      </w:r>
      <w:r>
        <w:rPr>
          <w:lang w:val="en-BE" w:eastAsia="en-BE" w:bidi="ar-SA"/>
        </w:rPr>
        <w:t>доставление возобновляемой кредитной линии.</w:t>
      </w:r>
    </w:p>
    <w:p w14:paraId="73E59FBD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rStyle w:val="cat-FIOgrp-12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скончался 01.01.2022 года.</w:t>
      </w:r>
    </w:p>
    <w:p w14:paraId="4B2DF9D7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разбирательства с целью проверки доводов истца о наличии у Ведерникова И.А. имущества, установления наследников, принявших наследство, судом у Нотариуса </w:t>
      </w:r>
      <w:r>
        <w:rPr>
          <w:rStyle w:val="cat-Addressgrp-0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4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t>было истребовано наследственное дело к имуществу умершего Ведерникова И.А.</w:t>
      </w:r>
    </w:p>
    <w:p w14:paraId="3DD68166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копии наследственного дела №1/2022, к наследованию имущества открывшегося после смерти Ведерникова И.А. были призваны Ведерников З.И., Ведерников А.Г., Ведерникова Т.Н., </w:t>
      </w:r>
      <w:r>
        <w:rPr>
          <w:rStyle w:val="cat-FIOgrp-11rplc-25"/>
          <w:lang w:val="en-BE" w:eastAsia="en-BE" w:bidi="ar-SA"/>
        </w:rPr>
        <w:t>фи</w:t>
      </w:r>
      <w:r>
        <w:rPr>
          <w:rStyle w:val="cat-FIOgrp-11rplc-25"/>
          <w:lang w:val="en-BE" w:eastAsia="en-BE" w:bidi="ar-SA"/>
        </w:rPr>
        <w:t>о</w:t>
      </w:r>
      <w:r>
        <w:rPr>
          <w:lang w:val="en-BE" w:eastAsia="en-BE" w:bidi="ar-SA"/>
        </w:rPr>
        <w:t xml:space="preserve"> С заявлением о принятии наследства обратились Ведерников З.И., </w:t>
      </w:r>
      <w:r>
        <w:rPr>
          <w:rStyle w:val="cat-FIOgrp-11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, остальные наследники с заявлением о принятии наследства к нотариусу не обращались. </w:t>
      </w:r>
    </w:p>
    <w:p w14:paraId="692F0D27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1110 ГК РФ при наследовании имущество умершего (наследство, наследственное имущество) перех</w:t>
      </w:r>
      <w:r>
        <w:rPr>
          <w:lang w:val="en-BE" w:eastAsia="en-BE" w:bidi="ar-SA"/>
        </w:rPr>
        <w:t xml:space="preserve">одит к </w:t>
      </w:r>
      <w:hyperlink r:id="rId8" w:history="1">
        <w:r>
          <w:rPr>
            <w:color w:val="0000EE"/>
            <w:lang w:val="en-BE" w:eastAsia="en-BE" w:bidi="ar-SA"/>
          </w:rPr>
          <w:t>другим лицам</w:t>
        </w:r>
      </w:hyperlink>
      <w:r>
        <w:rPr>
          <w:lang w:val="en-BE" w:eastAsia="en-BE" w:bidi="ar-SA"/>
        </w:rPr>
        <w:t xml:space="preserve"> в порядке универсального </w:t>
      </w:r>
      <w:r>
        <w:rPr>
          <w:lang w:val="en-BE" w:eastAsia="en-BE" w:bidi="ar-SA"/>
        </w:rPr>
        <w:lastRenderedPageBreak/>
        <w:t>правопреемства, то есть в неизменном виде как единое целое и в один и тот же мо</w:t>
      </w:r>
      <w:r>
        <w:rPr>
          <w:lang w:val="en-BE" w:eastAsia="en-BE" w:bidi="ar-SA"/>
        </w:rPr>
        <w:t>мент, если из правил настоящего Кодекса не следует иное. Наследование регулируется настоящим Кодексом и другими законами, а в случаях, предусмотренных законом, иными правовыми актами.</w:t>
      </w:r>
    </w:p>
    <w:p w14:paraId="4D188EF9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hyperlink r:id="rId9" w:history="1">
        <w:r>
          <w:rPr>
            <w:color w:val="0000EE"/>
            <w:lang w:val="en-BE" w:eastAsia="en-BE" w:bidi="ar-SA"/>
          </w:rPr>
          <w:t>пункте 58</w:t>
        </w:r>
      </w:hyperlink>
      <w:r>
        <w:rPr>
          <w:lang w:val="en-BE" w:eastAsia="en-BE" w:bidi="ar-SA"/>
        </w:rPr>
        <w:t xml:space="preserve"> Постановления Пленума Верховного Суда РФ от 29 мая 2012 года N 9 "О судебной практике по делам о наследовании" указано, что под долгами наследодателя, по которым отвечают наследники, с</w:t>
      </w:r>
      <w:r>
        <w:rPr>
          <w:lang w:val="en-BE" w:eastAsia="en-BE" w:bidi="ar-SA"/>
        </w:rPr>
        <w:t>ледует понимать все имевшиеся у наследодателя к моменту открытия наследства обязательства, не прекращающиеся смертью должника (</w:t>
      </w:r>
      <w:hyperlink r:id="rId10" w:history="1">
        <w:r>
          <w:rPr>
            <w:color w:val="0000EE"/>
            <w:lang w:val="en-BE" w:eastAsia="en-BE" w:bidi="ar-SA"/>
          </w:rPr>
          <w:t>статья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14:paraId="4231BF52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разъяснениями, данными в </w:t>
      </w:r>
      <w:hyperlink r:id="rId11" w:history="1">
        <w:r>
          <w:rPr>
            <w:color w:val="0000EE"/>
            <w:lang w:val="en-BE" w:eastAsia="en-BE" w:bidi="ar-SA"/>
          </w:rPr>
          <w:t>пунктах 60</w:t>
        </w:r>
      </w:hyperlink>
      <w:r>
        <w:rPr>
          <w:lang w:val="en-BE" w:eastAsia="en-BE" w:bidi="ar-SA"/>
        </w:rPr>
        <w:t xml:space="preserve">, </w:t>
      </w:r>
      <w:hyperlink r:id="rId12" w:history="1">
        <w:r>
          <w:rPr>
            <w:color w:val="0000EE"/>
            <w:lang w:val="en-BE" w:eastAsia="en-BE" w:bidi="ar-SA"/>
          </w:rPr>
          <w:t>61</w:t>
        </w:r>
      </w:hyperlink>
      <w:r>
        <w:rPr>
          <w:lang w:val="en-BE" w:eastAsia="en-BE" w:bidi="ar-SA"/>
        </w:rPr>
        <w:t xml:space="preserve"> Постановления Пленума Верховн</w:t>
      </w:r>
      <w:r>
        <w:rPr>
          <w:lang w:val="en-BE" w:eastAsia="en-BE" w:bidi="ar-SA"/>
        </w:rPr>
        <w:t>ого Суда Российской Федерации от 29 мая 2012 года N 9 "О судебной практике по делам о наследовании"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наследства. Приняв</w:t>
      </w:r>
      <w:r>
        <w:rPr>
          <w:lang w:val="en-BE" w:eastAsia="en-BE" w:bidi="ar-SA"/>
        </w:rPr>
        <w:t>шие наследство наследники должника становятся солидарными должниками (</w:t>
      </w:r>
      <w:hyperlink r:id="rId13" w:history="1">
        <w:r>
          <w:rPr>
            <w:color w:val="0000EE"/>
            <w:lang w:val="en-BE" w:eastAsia="en-BE" w:bidi="ar-SA"/>
          </w:rPr>
          <w:t>статья 323</w:t>
        </w:r>
      </w:hyperlink>
      <w:r>
        <w:rPr>
          <w:lang w:val="en-BE" w:eastAsia="en-BE" w:bidi="ar-SA"/>
        </w:rPr>
        <w:t xml:space="preserve"> ГК РФ) в пределах стоимости перешедшего к н</w:t>
      </w:r>
      <w:r>
        <w:rPr>
          <w:lang w:val="en-BE" w:eastAsia="en-BE" w:bidi="ar-SA"/>
        </w:rPr>
        <w:t>им наследственного имущества.</w:t>
      </w:r>
    </w:p>
    <w:p w14:paraId="098596F7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на основании вышеизложенного, поскольку ответчики приняли наследство, открывшееся после смерти наследодателя Ведерникова И.А., следовательно, в силу действующего законодательства ответчики несут ответ</w:t>
      </w:r>
      <w:r>
        <w:rPr>
          <w:lang w:val="en-BE" w:eastAsia="en-BE" w:bidi="ar-SA"/>
        </w:rPr>
        <w:t xml:space="preserve">ственность перед кредитором ПАО «Сбербанк России», по долгам наследодателя, в размере принятого наследства и выплаченных обязательств по долгам наследника. </w:t>
      </w:r>
    </w:p>
    <w:p w14:paraId="64FD43F7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Свои обязательства по кредитному договору истец полностью выполнил, предоставил предусмотренные дог</w:t>
      </w:r>
      <w:r>
        <w:rPr>
          <w:lang w:val="en-BE" w:eastAsia="en-BE" w:bidi="ar-SA"/>
        </w:rPr>
        <w:t>овором денежные средства заемщику.</w:t>
      </w:r>
    </w:p>
    <w:p w14:paraId="63254A72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расчетом задолженности по состоянию на 15.09.2022 года общая задолженность заемщика по кредитному договору составляет </w:t>
      </w:r>
      <w:r>
        <w:rPr>
          <w:rStyle w:val="cat-Sumgrp-21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24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просроченного основного долга и </w:t>
      </w:r>
      <w:r>
        <w:rPr>
          <w:rStyle w:val="cat-Sumgrp-25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просроч</w:t>
      </w:r>
      <w:r>
        <w:rPr>
          <w:lang w:val="en-BE" w:eastAsia="en-BE" w:bidi="ar-SA"/>
        </w:rPr>
        <w:t>енных процентов.</w:t>
      </w:r>
    </w:p>
    <w:p w14:paraId="28A5F0F3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вышеуказанные обстоятельства заявленного спора, а также исходя из того, что ответчики являются наследниками заемщика Ведерникова И.А. принявшими в установленном законом порядке наследство после смерти последнего, в сил</w:t>
      </w:r>
      <w:r>
        <w:rPr>
          <w:lang w:val="en-BE" w:eastAsia="en-BE" w:bidi="ar-SA"/>
        </w:rPr>
        <w:t>у положений ст.1175 ГК РФ обязаны отвечать перед кредиторами наследника по обязательствам принятым последним в размере принятого наследства и выплаченных обязательств по долгам наследника, ввиду чего с ответчиков в солидарном порядке в пользу банка подлежи</w:t>
      </w:r>
      <w:r>
        <w:rPr>
          <w:lang w:val="en-BE" w:eastAsia="en-BE" w:bidi="ar-SA"/>
        </w:rPr>
        <w:t xml:space="preserve">т взысканию сумма долга по эмиссионному контракту в сумме </w:t>
      </w:r>
      <w:r>
        <w:rPr>
          <w:rStyle w:val="cat-Sumgrp-21rplc-33"/>
          <w:lang w:val="en-BE" w:eastAsia="en-BE" w:bidi="ar-SA"/>
        </w:rPr>
        <w:t>сумма</w:t>
      </w:r>
      <w:r>
        <w:rPr>
          <w:lang w:val="en-BE" w:eastAsia="en-BE" w:bidi="ar-SA"/>
        </w:rPr>
        <w:t>, из суммы стоимости наследственного имущества.</w:t>
      </w:r>
    </w:p>
    <w:p w14:paraId="01196596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98 ГПК РФ стороне, в пользу которой состоялось решение, суд присуждает возмещение понесенных судебных расходов. Следовательно, с отв</w:t>
      </w:r>
      <w:r>
        <w:rPr>
          <w:lang w:val="en-BE" w:eastAsia="en-BE" w:bidi="ar-SA"/>
        </w:rPr>
        <w:t xml:space="preserve">етчика в пользу истца взыскиваются расходы по оплате государственной пошлины в размере </w:t>
      </w:r>
      <w:r>
        <w:rPr>
          <w:rStyle w:val="cat-Sumgrp-22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465ACDA9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Учитывая изложенное и руководствуясь ст.ст. 233-235 ГПК РФ, суд                                                         </w:t>
      </w:r>
    </w:p>
    <w:p w14:paraId="24909FA5" w14:textId="77777777" w:rsidR="00000000" w:rsidRDefault="00573A1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B493450" w14:textId="77777777" w:rsidR="00000000" w:rsidRDefault="00573A1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</w:t>
      </w:r>
      <w:r>
        <w:rPr>
          <w:lang w:val="en-BE" w:eastAsia="en-BE" w:bidi="ar-SA"/>
        </w:rPr>
        <w:t xml:space="preserve">России» в лице филиала Московского банка ПАО «Сбербанк» к Ведерникову Захару Ильичу, </w:t>
      </w:r>
      <w:r>
        <w:rPr>
          <w:rStyle w:val="cat-FIOgrp-6rplc-3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 – удовлетворить.</w:t>
      </w:r>
    </w:p>
    <w:p w14:paraId="2268C3D2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Ведерникова Захара Ильича, </w:t>
      </w:r>
      <w:r>
        <w:rPr>
          <w:rStyle w:val="cat-FIOgrp-18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«Сбербанк России» в лице филиала Московского б</w:t>
      </w:r>
      <w:r>
        <w:rPr>
          <w:lang w:val="en-BE" w:eastAsia="en-BE" w:bidi="ar-SA"/>
        </w:rPr>
        <w:t xml:space="preserve">анка ПАО «Сбербанк» сумму задолженности по кредитному договору в размере </w:t>
      </w:r>
      <w:r>
        <w:rPr>
          <w:rStyle w:val="cat-Sumgrp-21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22rplc-40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82D1234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420103B" w14:textId="77777777" w:rsidR="00000000" w:rsidRDefault="00573A1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 xml:space="preserve">Заявление об отмене заочного решения может быть подано ответчиком в Бутырский районный суд </w:t>
      </w:r>
      <w:r>
        <w:rPr>
          <w:rStyle w:val="cat-Addressgrp-0rplc-4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7 дне</w:t>
      </w:r>
      <w:r>
        <w:rPr>
          <w:b/>
          <w:bCs/>
          <w:lang w:val="en-BE" w:eastAsia="en-BE" w:bidi="ar-SA"/>
        </w:rPr>
        <w:t>й со дня вручения копии заочного решения.</w:t>
      </w:r>
    </w:p>
    <w:p w14:paraId="3D1BA23E" w14:textId="77777777" w:rsidR="00000000" w:rsidRDefault="00573A1E">
      <w:pPr>
        <w:jc w:val="center"/>
        <w:rPr>
          <w:lang w:val="en-BE" w:eastAsia="en-BE" w:bidi="ar-SA"/>
        </w:rPr>
      </w:pPr>
    </w:p>
    <w:p w14:paraId="682BF332" w14:textId="77777777" w:rsidR="00000000" w:rsidRDefault="00573A1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Заочное решение может быть обжаловано в Московский городской суд в апелляционном порядке в течение месяца по истечении срока подачи заявления об отмене заочного решения либо в течение месяца со дня вынесения опред</w:t>
      </w:r>
      <w:r>
        <w:rPr>
          <w:b/>
          <w:bCs/>
          <w:lang w:val="en-BE" w:eastAsia="en-BE" w:bidi="ar-SA"/>
        </w:rPr>
        <w:t>еления об отказе в удовлетворении заявления об отмене заочного решения.</w:t>
      </w:r>
    </w:p>
    <w:p w14:paraId="791DBAB9" w14:textId="77777777" w:rsidR="00000000" w:rsidRDefault="00573A1E">
      <w:pPr>
        <w:jc w:val="center"/>
        <w:rPr>
          <w:lang w:val="en-BE" w:eastAsia="en-BE" w:bidi="ar-SA"/>
        </w:rPr>
      </w:pPr>
    </w:p>
    <w:p w14:paraId="04914B30" w14:textId="77777777" w:rsidR="00000000" w:rsidRDefault="00573A1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                                                                                        Завьялова С.И.</w:t>
      </w:r>
    </w:p>
    <w:p w14:paraId="54FE2D34" w14:textId="77777777" w:rsidR="00000000" w:rsidRDefault="00573A1E">
      <w:pPr>
        <w:jc w:val="both"/>
        <w:rPr>
          <w:lang w:val="en-BE" w:eastAsia="en-BE" w:bidi="ar-SA"/>
        </w:rPr>
      </w:pPr>
    </w:p>
    <w:p w14:paraId="361909A5" w14:textId="77777777" w:rsidR="00000000" w:rsidRDefault="00573A1E">
      <w:pPr>
        <w:jc w:val="both"/>
        <w:rPr>
          <w:lang w:val="en-BE" w:eastAsia="en-BE" w:bidi="ar-SA"/>
        </w:rPr>
      </w:pPr>
    </w:p>
    <w:p w14:paraId="7993CC0A" w14:textId="77777777" w:rsidR="00000000" w:rsidRDefault="00573A1E">
      <w:pPr>
        <w:jc w:val="both"/>
        <w:rPr>
          <w:lang w:val="en-BE" w:eastAsia="en-BE" w:bidi="ar-SA"/>
        </w:rPr>
      </w:pPr>
    </w:p>
    <w:p w14:paraId="36079850" w14:textId="77777777" w:rsidR="00000000" w:rsidRDefault="00573A1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ЗАОЧНОЕ РЕШЕНИЕ</w:t>
      </w:r>
    </w:p>
    <w:p w14:paraId="5C6B187E" w14:textId="77777777" w:rsidR="00000000" w:rsidRDefault="00573A1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397750A" w14:textId="77777777" w:rsidR="00000000" w:rsidRDefault="00573A1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(Резолютивная </w:t>
      </w:r>
      <w:r>
        <w:rPr>
          <w:b/>
          <w:bCs/>
          <w:lang w:val="en-BE" w:eastAsia="en-BE" w:bidi="ar-SA"/>
        </w:rPr>
        <w:t>часть)</w:t>
      </w:r>
    </w:p>
    <w:p w14:paraId="3471BD40" w14:textId="77777777" w:rsidR="00000000" w:rsidRDefault="00573A1E">
      <w:pPr>
        <w:rPr>
          <w:lang w:val="en-BE" w:eastAsia="en-BE" w:bidi="ar-SA"/>
        </w:rPr>
      </w:pPr>
      <w:r>
        <w:rPr>
          <w:rStyle w:val="cat-Addressgrp-0rplc-43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26 декабря 2022 года</w:t>
      </w:r>
    </w:p>
    <w:p w14:paraId="0A761812" w14:textId="77777777" w:rsidR="00000000" w:rsidRDefault="00573A1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8rplc-46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№2-6845/2022 по исковому заявлен</w:t>
      </w:r>
      <w:r>
        <w:rPr>
          <w:lang w:val="en-BE" w:eastAsia="en-BE" w:bidi="ar-SA"/>
        </w:rPr>
        <w:t xml:space="preserve">ию ПАО «Сбербанк России» в лице филиала Московского банка ПАО «Сбербанк» к Ведерникову Захару Ильичу, </w:t>
      </w:r>
      <w:r>
        <w:rPr>
          <w:rStyle w:val="cat-FIOgrp-6rplc-4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</w:t>
      </w:r>
    </w:p>
    <w:p w14:paraId="6F861984" w14:textId="77777777" w:rsidR="00000000" w:rsidRDefault="00573A1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68DD8E3" w14:textId="77777777" w:rsidR="00000000" w:rsidRDefault="00573A1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Московского банка ПАО «Сбербанк» к Ве</w:t>
      </w:r>
      <w:r>
        <w:rPr>
          <w:lang w:val="en-BE" w:eastAsia="en-BE" w:bidi="ar-SA"/>
        </w:rPr>
        <w:t xml:space="preserve">дерникову Захару Ильичу, </w:t>
      </w:r>
      <w:r>
        <w:rPr>
          <w:rStyle w:val="cat-FIOgrp-6rplc-50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 – удовлетворить.</w:t>
      </w:r>
    </w:p>
    <w:p w14:paraId="0AC640BA" w14:textId="77777777" w:rsidR="00000000" w:rsidRDefault="00573A1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Ведерникова Захара Ильича, </w:t>
      </w:r>
      <w:r>
        <w:rPr>
          <w:rStyle w:val="cat-FIOgrp-18rplc-5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«Сбербанк России» в лице филиала Московского банка ПАО «Сбербанк» сумму задолженности по кредитному догово</w:t>
      </w:r>
      <w:r>
        <w:rPr>
          <w:lang w:val="en-BE" w:eastAsia="en-BE" w:bidi="ar-SA"/>
        </w:rPr>
        <w:t xml:space="preserve">ру в размере </w:t>
      </w:r>
      <w:r>
        <w:rPr>
          <w:rStyle w:val="cat-Sumgrp-21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22rplc-54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72ADE540" w14:textId="77777777" w:rsidR="00000000" w:rsidRDefault="00573A1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440C59C" w14:textId="77777777" w:rsidR="00000000" w:rsidRDefault="00573A1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Заявление об отмене заочного решения может быть подано ответчиком в Бутырский районный суд </w:t>
      </w:r>
      <w:r>
        <w:rPr>
          <w:rStyle w:val="cat-Addressgrp-0rplc-55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7 дней со дня вручения копии заочного решения.</w:t>
      </w:r>
    </w:p>
    <w:p w14:paraId="13E9A0CE" w14:textId="77777777" w:rsidR="00000000" w:rsidRDefault="00573A1E">
      <w:pPr>
        <w:jc w:val="center"/>
        <w:rPr>
          <w:lang w:val="en-BE" w:eastAsia="en-BE" w:bidi="ar-SA"/>
        </w:rPr>
      </w:pPr>
    </w:p>
    <w:p w14:paraId="04CABBFB" w14:textId="77777777" w:rsidR="00000000" w:rsidRDefault="00573A1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Заочное решение мож</w:t>
      </w:r>
      <w:r>
        <w:rPr>
          <w:b/>
          <w:bCs/>
          <w:lang w:val="en-BE" w:eastAsia="en-BE" w:bidi="ar-SA"/>
        </w:rPr>
        <w:t>ет быть обжаловано в Московский городской суд в апелляционном порядке в течение месяца по истечении срока подачи заявления об отмене заочного решения либо в течение месяца со дня вынесения определения об отказе в удовлетворении заявления об отмене заочного</w:t>
      </w:r>
      <w:r>
        <w:rPr>
          <w:b/>
          <w:bCs/>
          <w:lang w:val="en-BE" w:eastAsia="en-BE" w:bidi="ar-SA"/>
        </w:rPr>
        <w:t xml:space="preserve"> решения.</w:t>
      </w:r>
    </w:p>
    <w:p w14:paraId="709A480C" w14:textId="77777777" w:rsidR="00000000" w:rsidRDefault="00573A1E">
      <w:pPr>
        <w:jc w:val="center"/>
        <w:rPr>
          <w:lang w:val="en-BE" w:eastAsia="en-BE" w:bidi="ar-SA"/>
        </w:rPr>
      </w:pPr>
    </w:p>
    <w:p w14:paraId="69CAF994" w14:textId="77777777" w:rsidR="00000000" w:rsidRDefault="00573A1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                                                                                        Завьялова С.И.</w:t>
      </w:r>
    </w:p>
    <w:p w14:paraId="2AD5A179" w14:textId="77777777" w:rsidR="00000000" w:rsidRDefault="00573A1E">
      <w:pPr>
        <w:jc w:val="both"/>
        <w:rPr>
          <w:lang w:val="en-BE" w:eastAsia="en-BE" w:bidi="ar-SA"/>
        </w:rPr>
      </w:pPr>
    </w:p>
    <w:p w14:paraId="60A0585A" w14:textId="77777777" w:rsidR="00000000" w:rsidRDefault="00573A1E">
      <w:pPr>
        <w:jc w:val="both"/>
        <w:rPr>
          <w:lang w:val="en-BE" w:eastAsia="en-BE" w:bidi="ar-SA"/>
        </w:rPr>
      </w:pPr>
    </w:p>
    <w:p w14:paraId="026A53C9" w14:textId="77777777" w:rsidR="00000000" w:rsidRDefault="00573A1E">
      <w:pPr>
        <w:jc w:val="both"/>
        <w:rPr>
          <w:lang w:val="en-BE" w:eastAsia="en-BE" w:bidi="ar-SA"/>
        </w:rPr>
      </w:pPr>
    </w:p>
    <w:p w14:paraId="441CE663" w14:textId="77777777" w:rsidR="00000000" w:rsidRDefault="00573A1E">
      <w:pPr>
        <w:jc w:val="both"/>
        <w:rPr>
          <w:lang w:val="en-BE" w:eastAsia="en-BE" w:bidi="ar-SA"/>
        </w:rPr>
      </w:pPr>
    </w:p>
    <w:p w14:paraId="23BF4FCB" w14:textId="77777777" w:rsidR="00000000" w:rsidRDefault="00573A1E">
      <w:pPr>
        <w:jc w:val="both"/>
        <w:rPr>
          <w:lang w:val="en-BE" w:eastAsia="en-BE" w:bidi="ar-SA"/>
        </w:rPr>
      </w:pPr>
    </w:p>
    <w:p w14:paraId="7D64D178" w14:textId="77777777" w:rsidR="00000000" w:rsidRDefault="00573A1E">
      <w:pPr>
        <w:jc w:val="both"/>
        <w:rPr>
          <w:lang w:val="en-BE" w:eastAsia="en-BE" w:bidi="ar-SA"/>
        </w:rPr>
      </w:pPr>
    </w:p>
    <w:p w14:paraId="1FC4E7AD" w14:textId="77777777" w:rsidR="00000000" w:rsidRDefault="00573A1E">
      <w:pPr>
        <w:jc w:val="center"/>
        <w:rPr>
          <w:lang w:val="en-BE" w:eastAsia="en-BE" w:bidi="ar-SA"/>
        </w:rPr>
      </w:pPr>
    </w:p>
    <w:p w14:paraId="5FF88DB8" w14:textId="77777777" w:rsidR="00000000" w:rsidRDefault="00573A1E">
      <w:pPr>
        <w:jc w:val="center"/>
        <w:rPr>
          <w:lang w:val="en-BE" w:eastAsia="en-BE" w:bidi="ar-SA"/>
        </w:rPr>
      </w:pPr>
    </w:p>
    <w:p w14:paraId="5D61BCAF" w14:textId="77777777" w:rsidR="00000000" w:rsidRDefault="00573A1E">
      <w:pPr>
        <w:jc w:val="center"/>
        <w:rPr>
          <w:lang w:val="en-BE" w:eastAsia="en-BE" w:bidi="ar-SA"/>
        </w:rPr>
      </w:pPr>
    </w:p>
    <w:p w14:paraId="0990748C" w14:textId="77777777" w:rsidR="00000000" w:rsidRDefault="00573A1E">
      <w:pPr>
        <w:jc w:val="center"/>
        <w:rPr>
          <w:lang w:val="en-BE" w:eastAsia="en-BE" w:bidi="ar-SA"/>
        </w:rPr>
      </w:pPr>
    </w:p>
    <w:p w14:paraId="05D3D2B7" w14:textId="77777777" w:rsidR="00000000" w:rsidRDefault="00573A1E">
      <w:pPr>
        <w:jc w:val="center"/>
        <w:rPr>
          <w:lang w:val="en-BE" w:eastAsia="en-BE" w:bidi="ar-SA"/>
        </w:rPr>
      </w:pPr>
    </w:p>
    <w:p w14:paraId="2A475E45" w14:textId="77777777" w:rsidR="00000000" w:rsidRDefault="00573A1E">
      <w:pPr>
        <w:jc w:val="center"/>
        <w:rPr>
          <w:lang w:val="en-BE" w:eastAsia="en-BE" w:bidi="ar-SA"/>
        </w:rPr>
      </w:pPr>
    </w:p>
    <w:p w14:paraId="0EF841DB" w14:textId="77777777" w:rsidR="00000000" w:rsidRDefault="00573A1E">
      <w:pPr>
        <w:jc w:val="center"/>
        <w:rPr>
          <w:lang w:val="en-BE" w:eastAsia="en-BE" w:bidi="ar-SA"/>
        </w:rPr>
      </w:pPr>
    </w:p>
    <w:p w14:paraId="6503184B" w14:textId="77777777" w:rsidR="00000000" w:rsidRDefault="00573A1E">
      <w:pPr>
        <w:jc w:val="center"/>
        <w:rPr>
          <w:lang w:val="en-BE" w:eastAsia="en-BE" w:bidi="ar-SA"/>
        </w:rPr>
      </w:pPr>
    </w:p>
    <w:p w14:paraId="42C7D5C1" w14:textId="77777777" w:rsidR="00000000" w:rsidRDefault="00573A1E">
      <w:pPr>
        <w:jc w:val="center"/>
        <w:rPr>
          <w:lang w:val="en-BE" w:eastAsia="en-BE" w:bidi="ar-SA"/>
        </w:rPr>
      </w:pPr>
    </w:p>
    <w:p w14:paraId="07602528" w14:textId="77777777" w:rsidR="00000000" w:rsidRDefault="00573A1E">
      <w:pPr>
        <w:jc w:val="center"/>
        <w:rPr>
          <w:lang w:val="en-BE" w:eastAsia="en-BE" w:bidi="ar-SA"/>
        </w:rPr>
      </w:pPr>
    </w:p>
    <w:p w14:paraId="0E7E336B" w14:textId="77777777" w:rsidR="00000000" w:rsidRDefault="00573A1E">
      <w:pPr>
        <w:jc w:val="center"/>
        <w:rPr>
          <w:lang w:val="en-BE" w:eastAsia="en-BE" w:bidi="ar-SA"/>
        </w:rPr>
      </w:pPr>
    </w:p>
    <w:p w14:paraId="1A875914" w14:textId="77777777" w:rsidR="00000000" w:rsidRDefault="00573A1E">
      <w:pPr>
        <w:jc w:val="center"/>
        <w:rPr>
          <w:lang w:val="en-BE" w:eastAsia="en-BE" w:bidi="ar-SA"/>
        </w:rPr>
      </w:pPr>
    </w:p>
    <w:p w14:paraId="55711980" w14:textId="77777777" w:rsidR="00000000" w:rsidRDefault="00573A1E">
      <w:pPr>
        <w:jc w:val="center"/>
        <w:rPr>
          <w:lang w:val="en-BE" w:eastAsia="en-BE" w:bidi="ar-SA"/>
        </w:rPr>
      </w:pPr>
    </w:p>
    <w:p w14:paraId="6EEC170B" w14:textId="77777777" w:rsidR="00000000" w:rsidRDefault="00573A1E">
      <w:pPr>
        <w:jc w:val="center"/>
        <w:rPr>
          <w:lang w:val="en-BE" w:eastAsia="en-BE" w:bidi="ar-SA"/>
        </w:rPr>
      </w:pPr>
    </w:p>
    <w:p w14:paraId="723CEF23" w14:textId="77777777" w:rsidR="00000000" w:rsidRDefault="00573A1E">
      <w:pPr>
        <w:jc w:val="center"/>
        <w:rPr>
          <w:lang w:val="en-BE" w:eastAsia="en-BE" w:bidi="ar-SA"/>
        </w:rPr>
      </w:pPr>
    </w:p>
    <w:p w14:paraId="26AF1285" w14:textId="77777777" w:rsidR="00000000" w:rsidRDefault="00573A1E">
      <w:pPr>
        <w:jc w:val="center"/>
        <w:rPr>
          <w:lang w:val="en-BE" w:eastAsia="en-BE" w:bidi="ar-SA"/>
        </w:rPr>
      </w:pPr>
    </w:p>
    <w:p w14:paraId="25663516" w14:textId="77777777" w:rsidR="00000000" w:rsidRDefault="00573A1E">
      <w:pPr>
        <w:jc w:val="center"/>
        <w:rPr>
          <w:lang w:val="en-BE" w:eastAsia="en-BE" w:bidi="ar-SA"/>
        </w:rPr>
      </w:pPr>
    </w:p>
    <w:p w14:paraId="5D0F4C61" w14:textId="77777777" w:rsidR="00000000" w:rsidRDefault="00573A1E">
      <w:pPr>
        <w:jc w:val="center"/>
        <w:rPr>
          <w:lang w:val="en-BE" w:eastAsia="en-BE" w:bidi="ar-SA"/>
        </w:rPr>
      </w:pPr>
    </w:p>
    <w:p w14:paraId="2EF218B4" w14:textId="77777777" w:rsidR="00000000" w:rsidRDefault="00573A1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Справка</w:t>
      </w:r>
    </w:p>
    <w:p w14:paraId="18AA87B6" w14:textId="77777777" w:rsidR="00000000" w:rsidRDefault="00573A1E">
      <w:pPr>
        <w:rPr>
          <w:lang w:val="en-BE" w:eastAsia="en-BE" w:bidi="ar-SA"/>
        </w:rPr>
      </w:pPr>
    </w:p>
    <w:p w14:paraId="61250E2F" w14:textId="77777777" w:rsidR="00000000" w:rsidRDefault="00573A1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Заочное решение по гражданскому делу №2-6845/2022 по исковому заявлению ПАО «Сбербанк Росс</w:t>
      </w:r>
      <w:r>
        <w:rPr>
          <w:lang w:val="en-BE" w:eastAsia="en-BE" w:bidi="ar-SA"/>
        </w:rPr>
        <w:t xml:space="preserve">ии» в лице филиала Московского банка ПАО «Сбербанк» к Ведерникову Захару Ильичу, </w:t>
      </w:r>
      <w:r>
        <w:rPr>
          <w:rStyle w:val="cat-FIOgrp-6rplc-5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изготовлено 26 декабря 2022 года.</w:t>
      </w:r>
      <w:r>
        <w:rPr>
          <w:b/>
          <w:bCs/>
          <w:lang w:val="en-BE" w:eastAsia="en-BE" w:bidi="ar-SA"/>
        </w:rPr>
        <w:t xml:space="preserve">    </w:t>
      </w:r>
    </w:p>
    <w:p w14:paraId="659DFC56" w14:textId="77777777" w:rsidR="00000000" w:rsidRDefault="00573A1E">
      <w:pPr>
        <w:rPr>
          <w:lang w:val="en-BE" w:eastAsia="en-BE" w:bidi="ar-SA"/>
        </w:rPr>
      </w:pPr>
    </w:p>
    <w:p w14:paraId="78E65238" w14:textId="77777777" w:rsidR="00000000" w:rsidRDefault="00573A1E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                                         </w:t>
      </w:r>
      <w:r>
        <w:rPr>
          <w:lang w:val="en-BE" w:eastAsia="en-BE" w:bidi="ar-SA"/>
        </w:rPr>
        <w:t xml:space="preserve">              </w:t>
      </w:r>
      <w:r>
        <w:rPr>
          <w:b/>
          <w:bCs/>
          <w:lang w:val="en-BE" w:eastAsia="en-BE" w:bidi="ar-SA"/>
        </w:rPr>
        <w:t>Завьялова С.И.</w:t>
      </w:r>
    </w:p>
    <w:p w14:paraId="36ED2C86" w14:textId="77777777" w:rsidR="00000000" w:rsidRDefault="00573A1E">
      <w:pPr>
        <w:jc w:val="both"/>
        <w:rPr>
          <w:lang w:val="en-BE" w:eastAsia="en-BE" w:bidi="ar-SA"/>
        </w:rPr>
      </w:pPr>
    </w:p>
    <w:p w14:paraId="43D1E606" w14:textId="77777777" w:rsidR="00000000" w:rsidRDefault="00573A1E">
      <w:pPr>
        <w:jc w:val="both"/>
        <w:rPr>
          <w:lang w:val="en-BE" w:eastAsia="en-BE" w:bidi="ar-SA"/>
        </w:rPr>
      </w:pPr>
    </w:p>
    <w:p w14:paraId="667249BF" w14:textId="77777777" w:rsidR="00000000" w:rsidRDefault="00573A1E">
      <w:pPr>
        <w:tabs>
          <w:tab w:val="left" w:pos="3628"/>
        </w:tabs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49840EDC" w14:textId="77777777" w:rsidR="00000000" w:rsidRDefault="00573A1E">
      <w:pPr>
        <w:pStyle w:val="1"/>
        <w:spacing w:before="0" w:after="0"/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</w:tblGrid>
      <w:tr w:rsidR="00000000" w14:paraId="23CDCA09" w14:textId="77777777">
        <w:trPr>
          <w:trHeight w:val="3717"/>
        </w:trPr>
        <w:tc>
          <w:tcPr>
            <w:tcW w:w="4537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6A3AEC08" w14:textId="77777777" w:rsidR="00000000" w:rsidRDefault="00573A1E">
            <w:pPr>
              <w:rPr>
                <w:color w:val="000000"/>
                <w:lang w:val="en-BE" w:eastAsia="en-BE" w:bidi="ar-SA"/>
              </w:rPr>
            </w:pPr>
          </w:p>
          <w:p w14:paraId="717DCE23" w14:textId="77777777" w:rsidR="00000000" w:rsidRDefault="00573A1E">
            <w:pPr>
              <w:rPr>
                <w:color w:val="000000"/>
                <w:lang w:val="en-BE" w:eastAsia="en-BE" w:bidi="ar-SA"/>
              </w:rPr>
            </w:pPr>
          </w:p>
          <w:p w14:paraId="025A0FC0" w14:textId="77777777" w:rsidR="00000000" w:rsidRDefault="00573A1E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БУТЫРСКИЙ</w:t>
            </w:r>
          </w:p>
          <w:p w14:paraId="541AF61E" w14:textId="77777777" w:rsidR="00000000" w:rsidRDefault="00573A1E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районный суд</w:t>
            </w:r>
          </w:p>
          <w:p w14:paraId="2960ADAD" w14:textId="77777777" w:rsidR="00000000" w:rsidRDefault="00573A1E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1rplc-60"/>
                <w:color w:val="000000"/>
                <w:lang w:val="en-BE" w:eastAsia="en-BE" w:bidi="ar-SA"/>
              </w:rPr>
              <w:t>адрес</w:t>
            </w:r>
          </w:p>
          <w:p w14:paraId="7CF388FB" w14:textId="77777777" w:rsidR="00000000" w:rsidRDefault="00573A1E">
            <w:pPr>
              <w:rPr>
                <w:color w:val="000000"/>
                <w:lang w:val="en-BE" w:eastAsia="en-BE" w:bidi="ar-SA"/>
              </w:rPr>
            </w:pPr>
          </w:p>
          <w:p w14:paraId="25DAFBCC" w14:textId="77777777" w:rsidR="00000000" w:rsidRDefault="00573A1E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2rplc-61"/>
                <w:color w:val="000000"/>
                <w:lang w:val="en-BE" w:eastAsia="en-BE" w:bidi="ar-SA"/>
              </w:rPr>
              <w:t>адрес</w:t>
            </w:r>
            <w:r>
              <w:rPr>
                <w:color w:val="000000"/>
                <w:lang w:val="en-BE" w:eastAsia="en-BE" w:bidi="ar-SA"/>
              </w:rPr>
              <w:t>, каб.526</w:t>
            </w:r>
          </w:p>
          <w:p w14:paraId="5CFA8944" w14:textId="77777777" w:rsidR="00000000" w:rsidRDefault="00573A1E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3rplc-62"/>
                <w:color w:val="000000"/>
                <w:lang w:val="en-BE" w:eastAsia="en-BE" w:bidi="ar-SA"/>
              </w:rPr>
              <w:t>адрес</w:t>
            </w:r>
          </w:p>
          <w:p w14:paraId="1270CC79" w14:textId="77777777" w:rsidR="00000000" w:rsidRDefault="00573A1E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тел.</w:t>
            </w:r>
            <w:r>
              <w:rPr>
                <w:rStyle w:val="cat-PhoneNumbergrp-26rplc-63"/>
                <w:color w:val="000000"/>
                <w:lang w:val="en-BE" w:eastAsia="en-BE" w:bidi="ar-SA"/>
              </w:rPr>
              <w:t>телефон</w:t>
            </w:r>
          </w:p>
          <w:p w14:paraId="0C60FE79" w14:textId="77777777" w:rsidR="00000000" w:rsidRDefault="00573A1E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факс.8-(499)-482-52-83</w:t>
            </w:r>
          </w:p>
          <w:p w14:paraId="000F2A7F" w14:textId="77777777" w:rsidR="00000000" w:rsidRDefault="00573A1E">
            <w:pPr>
              <w:rPr>
                <w:color w:val="000000"/>
                <w:lang w:val="en-BE" w:eastAsia="en-BE" w:bidi="ar-SA"/>
              </w:rPr>
            </w:pPr>
            <w:hyperlink r:id="rId14" w:history="1">
              <w:r>
                <w:rPr>
                  <w:color w:val="0000EE"/>
                  <w:lang w:val="en-BE" w:eastAsia="en-BE" w:bidi="ar-SA"/>
                </w:rPr>
                <w:t>butyrsky.msk@sudrf.ru</w:t>
              </w:r>
            </w:hyperlink>
          </w:p>
          <w:p w14:paraId="60DE0900" w14:textId="77777777" w:rsidR="00000000" w:rsidRDefault="00573A1E">
            <w:pPr>
              <w:rPr>
                <w:color w:val="000000"/>
                <w:lang w:val="en-BE" w:eastAsia="en-BE" w:bidi="ar-SA"/>
              </w:rPr>
            </w:pPr>
          </w:p>
          <w:p w14:paraId="410C2E0D" w14:textId="77777777" w:rsidR="00000000" w:rsidRDefault="00573A1E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26 декабря 2022 года</w:t>
            </w:r>
          </w:p>
          <w:p w14:paraId="0B4F832A" w14:textId="77777777" w:rsidR="00000000" w:rsidRDefault="00573A1E">
            <w:pPr>
              <w:rPr>
                <w:color w:val="000000"/>
                <w:lang w:val="en-BE" w:eastAsia="en-BE" w:bidi="ar-SA"/>
              </w:rPr>
            </w:pPr>
          </w:p>
          <w:p w14:paraId="04679EF4" w14:textId="77777777" w:rsidR="00000000" w:rsidRDefault="00573A1E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Исх.№526-6845/2022</w:t>
            </w:r>
          </w:p>
          <w:p w14:paraId="1649AF11" w14:textId="77777777" w:rsidR="00000000" w:rsidRDefault="00573A1E">
            <w:pPr>
              <w:rPr>
                <w:color w:val="000000"/>
                <w:lang w:val="en-BE" w:eastAsia="en-BE" w:bidi="ar-SA"/>
              </w:rPr>
            </w:pPr>
          </w:p>
        </w:tc>
      </w:tr>
    </w:tbl>
    <w:p w14:paraId="28CC9137" w14:textId="77777777" w:rsidR="00000000" w:rsidRDefault="00573A1E">
      <w:pPr>
        <w:rPr>
          <w:lang w:val="en-BE" w:eastAsia="en-BE" w:bidi="ar-SA"/>
        </w:rPr>
      </w:pPr>
    </w:p>
    <w:p w14:paraId="4AEBAB91" w14:textId="77777777" w:rsidR="00000000" w:rsidRDefault="00573A1E">
      <w:pPr>
        <w:rPr>
          <w:lang w:val="en-BE" w:eastAsia="en-BE" w:bidi="ar-SA"/>
        </w:rPr>
      </w:pPr>
    </w:p>
    <w:p w14:paraId="4E21C98B" w14:textId="77777777" w:rsidR="00000000" w:rsidRDefault="00573A1E">
      <w:pPr>
        <w:rPr>
          <w:lang w:val="en-BE" w:eastAsia="en-BE" w:bidi="ar-SA"/>
        </w:rPr>
      </w:pPr>
      <w:r>
        <w:rPr>
          <w:lang w:val="en-BE" w:eastAsia="en-BE" w:bidi="ar-SA"/>
        </w:rPr>
        <w:t>Ведерников Захар Ил</w:t>
      </w:r>
      <w:r>
        <w:rPr>
          <w:lang w:val="en-BE" w:eastAsia="en-BE" w:bidi="ar-SA"/>
        </w:rPr>
        <w:t>ьич</w:t>
      </w:r>
    </w:p>
    <w:p w14:paraId="013DBA9B" w14:textId="77777777" w:rsidR="00000000" w:rsidRDefault="00573A1E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127204, </w:t>
      </w:r>
      <w:r>
        <w:rPr>
          <w:rStyle w:val="cat-Addressgrp-4rplc-65"/>
          <w:lang w:val="en-BE" w:eastAsia="en-BE" w:bidi="ar-SA"/>
        </w:rPr>
        <w:t>адрес</w:t>
      </w:r>
      <w:r>
        <w:rPr>
          <w:rStyle w:val="cat-ExternalSystemDefinedgrp-28rplc-67"/>
          <w:lang w:val="en-BE" w:eastAsia="en-BE" w:bidi="ar-SA"/>
        </w:rPr>
        <w:t>...</w:t>
      </w:r>
      <w:r>
        <w:rPr>
          <w:rStyle w:val="cat-ExternalSystemDefinedgrp-27rplc-66"/>
          <w:lang w:val="en-BE" w:eastAsia="en-BE" w:bidi="ar-SA"/>
        </w:rPr>
        <w:t>...</w:t>
      </w:r>
    </w:p>
    <w:p w14:paraId="382C8F5F" w14:textId="77777777" w:rsidR="00000000" w:rsidRDefault="00573A1E">
      <w:pPr>
        <w:rPr>
          <w:lang w:val="en-BE" w:eastAsia="en-BE" w:bidi="ar-SA"/>
        </w:rPr>
      </w:pPr>
    </w:p>
    <w:p w14:paraId="2084F8CC" w14:textId="77777777" w:rsidR="00000000" w:rsidRDefault="00573A1E">
      <w:pPr>
        <w:rPr>
          <w:lang w:val="en-BE" w:eastAsia="en-BE" w:bidi="ar-SA"/>
        </w:rPr>
      </w:pPr>
      <w:r>
        <w:rPr>
          <w:rStyle w:val="cat-FIOgrp-20rplc-68"/>
          <w:lang w:val="en-BE" w:eastAsia="en-BE" w:bidi="ar-SA"/>
        </w:rPr>
        <w:t>фио</w:t>
      </w:r>
    </w:p>
    <w:p w14:paraId="28495B6A" w14:textId="77777777" w:rsidR="00000000" w:rsidRDefault="00573A1E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127204, </w:t>
      </w:r>
      <w:r>
        <w:rPr>
          <w:rStyle w:val="cat-Addressgrp-4rplc-69"/>
          <w:lang w:val="en-BE" w:eastAsia="en-BE" w:bidi="ar-SA"/>
        </w:rPr>
        <w:t>адрес</w:t>
      </w:r>
      <w:r>
        <w:rPr>
          <w:rStyle w:val="cat-ExternalSystemDefinedgrp-28rplc-71"/>
          <w:lang w:val="en-BE" w:eastAsia="en-BE" w:bidi="ar-SA"/>
        </w:rPr>
        <w:t>...</w:t>
      </w:r>
      <w:r>
        <w:rPr>
          <w:rStyle w:val="cat-ExternalSystemDefinedgrp-27rplc-70"/>
          <w:lang w:val="en-BE" w:eastAsia="en-BE" w:bidi="ar-SA"/>
        </w:rPr>
        <w:t>...</w:t>
      </w:r>
    </w:p>
    <w:p w14:paraId="2144B8EB" w14:textId="77777777" w:rsidR="00000000" w:rsidRDefault="00573A1E">
      <w:pPr>
        <w:rPr>
          <w:lang w:val="en-BE" w:eastAsia="en-BE" w:bidi="ar-SA"/>
        </w:rPr>
      </w:pPr>
    </w:p>
    <w:p w14:paraId="6476C6D1" w14:textId="77777777" w:rsidR="00000000" w:rsidRDefault="00573A1E">
      <w:pPr>
        <w:rPr>
          <w:lang w:val="en-BE" w:eastAsia="en-BE" w:bidi="ar-SA"/>
        </w:rPr>
      </w:pPr>
    </w:p>
    <w:p w14:paraId="3BB629A6" w14:textId="77777777" w:rsidR="00000000" w:rsidRDefault="00573A1E">
      <w:pPr>
        <w:rPr>
          <w:lang w:val="en-BE" w:eastAsia="en-BE" w:bidi="ar-SA"/>
        </w:rPr>
      </w:pPr>
    </w:p>
    <w:p w14:paraId="5668AA75" w14:textId="77777777" w:rsidR="00000000" w:rsidRDefault="00573A1E">
      <w:pPr>
        <w:rPr>
          <w:lang w:val="en-BE" w:eastAsia="en-BE" w:bidi="ar-SA"/>
        </w:rPr>
      </w:pPr>
    </w:p>
    <w:p w14:paraId="08602C97" w14:textId="77777777" w:rsidR="00000000" w:rsidRDefault="00573A1E">
      <w:pPr>
        <w:rPr>
          <w:lang w:val="en-BE" w:eastAsia="en-BE" w:bidi="ar-SA"/>
        </w:rPr>
      </w:pPr>
    </w:p>
    <w:p w14:paraId="6C9B476A" w14:textId="77777777" w:rsidR="00000000" w:rsidRDefault="00573A1E">
      <w:pPr>
        <w:rPr>
          <w:lang w:val="en-BE" w:eastAsia="en-BE" w:bidi="ar-SA"/>
        </w:rPr>
      </w:pPr>
    </w:p>
    <w:p w14:paraId="1C0F8DF1" w14:textId="77777777" w:rsidR="00000000" w:rsidRDefault="00573A1E">
      <w:pPr>
        <w:rPr>
          <w:lang w:val="en-BE" w:eastAsia="en-BE" w:bidi="ar-SA"/>
        </w:rPr>
      </w:pPr>
    </w:p>
    <w:p w14:paraId="1BC527B3" w14:textId="77777777" w:rsidR="00000000" w:rsidRDefault="00573A1E">
      <w:pPr>
        <w:rPr>
          <w:lang w:val="en-BE" w:eastAsia="en-BE" w:bidi="ar-SA"/>
        </w:rPr>
      </w:pPr>
    </w:p>
    <w:p w14:paraId="7590CD00" w14:textId="77777777" w:rsidR="00000000" w:rsidRDefault="00573A1E">
      <w:pPr>
        <w:rPr>
          <w:lang w:val="en-BE" w:eastAsia="en-BE" w:bidi="ar-SA"/>
        </w:rPr>
      </w:pPr>
    </w:p>
    <w:p w14:paraId="4F156412" w14:textId="77777777" w:rsidR="00000000" w:rsidRDefault="00573A1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7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направляет Вам копию заочного решения Бутырского районного суда </w:t>
      </w:r>
      <w:r>
        <w:rPr>
          <w:rStyle w:val="cat-Addressgrp-0rplc-7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26 декабря 2022 года по гражданскому делу №2-6845/2022 по исковому заявлению ПАО «Сбербанк Росси</w:t>
      </w:r>
      <w:r>
        <w:rPr>
          <w:lang w:val="en-BE" w:eastAsia="en-BE" w:bidi="ar-SA"/>
        </w:rPr>
        <w:t xml:space="preserve">и» в лице филиала Московского банка ПАО «Сбербанк» к Ведерникову Захару Ильичу, </w:t>
      </w:r>
      <w:r>
        <w:rPr>
          <w:rStyle w:val="cat-FIOgrp-6rplc-7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договору.</w:t>
      </w:r>
    </w:p>
    <w:p w14:paraId="02ACF61D" w14:textId="77777777" w:rsidR="00000000" w:rsidRDefault="00573A1E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Одновременно разъясняю, что в соответствии с ч.1 ст. 237 ГПК РФ, ответчик вправе подать в суд, принявший заочное решение, </w:t>
      </w:r>
      <w:r>
        <w:rPr>
          <w:lang w:val="en-BE" w:eastAsia="en-BE" w:bidi="ar-SA"/>
        </w:rPr>
        <w:t xml:space="preserve">заявление об отмене этого решения суда в течение семи дней со дня вручения ему копии этого решения. </w:t>
      </w:r>
    </w:p>
    <w:p w14:paraId="406A5568" w14:textId="77777777" w:rsidR="00000000" w:rsidRDefault="00573A1E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Заочное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</w:t>
      </w:r>
      <w:r>
        <w:rPr>
          <w:lang w:val="en-BE" w:eastAsia="en-BE" w:bidi="ar-SA"/>
        </w:rPr>
        <w:t>е заочного решения, а в случае, если такое заявление подано, - в течение месяца со дня вынесения определения суда об отказе в удовлетворении этого заявления.</w:t>
      </w:r>
    </w:p>
    <w:p w14:paraId="4A5B4A54" w14:textId="77777777" w:rsidR="00000000" w:rsidRDefault="00573A1E">
      <w:pPr>
        <w:jc w:val="both"/>
        <w:rPr>
          <w:lang w:val="en-BE" w:eastAsia="en-BE" w:bidi="ar-SA"/>
        </w:rPr>
      </w:pPr>
    </w:p>
    <w:p w14:paraId="2B3F574D" w14:textId="77777777" w:rsidR="00000000" w:rsidRDefault="00573A1E">
      <w:pPr>
        <w:ind w:right="641"/>
        <w:rPr>
          <w:lang w:val="en-BE" w:eastAsia="en-BE" w:bidi="ar-SA"/>
        </w:rPr>
      </w:pPr>
      <w:r>
        <w:rPr>
          <w:lang w:val="en-BE" w:eastAsia="en-BE" w:bidi="ar-SA"/>
        </w:rPr>
        <w:t xml:space="preserve">Приложение: копия решения. </w:t>
      </w:r>
    </w:p>
    <w:p w14:paraId="3804F632" w14:textId="77777777" w:rsidR="00000000" w:rsidRDefault="00573A1E">
      <w:pPr>
        <w:ind w:right="641" w:firstLine="357"/>
        <w:jc w:val="both"/>
        <w:rPr>
          <w:lang w:val="en-BE" w:eastAsia="en-BE" w:bidi="ar-SA"/>
        </w:rPr>
      </w:pPr>
    </w:p>
    <w:p w14:paraId="3165B21C" w14:textId="77777777" w:rsidR="00000000" w:rsidRDefault="00573A1E">
      <w:pPr>
        <w:ind w:right="707"/>
        <w:rPr>
          <w:lang w:val="en-BE" w:eastAsia="en-BE" w:bidi="ar-SA"/>
        </w:rPr>
      </w:pPr>
    </w:p>
    <w:p w14:paraId="256E9CC3" w14:textId="77777777" w:rsidR="00000000" w:rsidRDefault="00573A1E">
      <w:pPr>
        <w:ind w:right="70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Завьялова С.И.</w:t>
      </w:r>
    </w:p>
    <w:p w14:paraId="1F80AE59" w14:textId="77777777" w:rsidR="00000000" w:rsidRDefault="00573A1E">
      <w:pPr>
        <w:ind w:right="707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26AD4714" w14:textId="77777777" w:rsidR="00000000" w:rsidRDefault="00573A1E">
      <w:pPr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3A1E"/>
    <w:rsid w:val="0057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B1698CD"/>
  <w15:chartTrackingRefBased/>
  <w15:docId w15:val="{806E69AD-090C-40E8-B3B9-330D851B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8rplc-3">
    <w:name w:val="cat-FIO grp-8 rplc-3"/>
    <w:basedOn w:val="a0"/>
  </w:style>
  <w:style w:type="character" w:customStyle="1" w:styleId="cat-FIOgrp-6rplc-5">
    <w:name w:val="cat-FIO grp-6 rplc-5"/>
    <w:basedOn w:val="a0"/>
  </w:style>
  <w:style w:type="character" w:customStyle="1" w:styleId="cat-Addressgrp-0rplc-6">
    <w:name w:val="cat-Address grp-0 rplc-6"/>
    <w:basedOn w:val="a0"/>
  </w:style>
  <w:style w:type="character" w:customStyle="1" w:styleId="cat-FIOgrp-11rplc-8">
    <w:name w:val="cat-FIO grp-11 rplc-8"/>
    <w:basedOn w:val="a0"/>
  </w:style>
  <w:style w:type="character" w:customStyle="1" w:styleId="cat-FIOgrp-9rplc-9">
    <w:name w:val="cat-FIO grp-9 rplc-9"/>
    <w:basedOn w:val="a0"/>
  </w:style>
  <w:style w:type="character" w:customStyle="1" w:styleId="cat-Sumgrp-21rplc-10">
    <w:name w:val="cat-Sum grp-21 rplc-10"/>
    <w:basedOn w:val="a0"/>
  </w:style>
  <w:style w:type="character" w:customStyle="1" w:styleId="cat-Sumgrp-22rplc-11">
    <w:name w:val="cat-Sum grp-22 rplc-11"/>
    <w:basedOn w:val="a0"/>
  </w:style>
  <w:style w:type="character" w:customStyle="1" w:styleId="cat-FIOgrp-11rplc-13">
    <w:name w:val="cat-FIO grp-11 rplc-13"/>
    <w:basedOn w:val="a0"/>
  </w:style>
  <w:style w:type="character" w:customStyle="1" w:styleId="cat-FIOgrp-12rplc-14">
    <w:name w:val="cat-FIO grp-12 rplc-14"/>
    <w:basedOn w:val="a0"/>
  </w:style>
  <w:style w:type="character" w:customStyle="1" w:styleId="cat-Sumgrp-23rplc-15">
    <w:name w:val="cat-Sum grp-23 rplc-15"/>
    <w:basedOn w:val="a0"/>
  </w:style>
  <w:style w:type="character" w:customStyle="1" w:styleId="cat-FIOgrp-12rplc-16">
    <w:name w:val="cat-FIO grp-12 rplc-16"/>
    <w:basedOn w:val="a0"/>
  </w:style>
  <w:style w:type="character" w:customStyle="1" w:styleId="cat-Addressgrp-0rplc-18">
    <w:name w:val="cat-Address grp-0 rplc-18"/>
    <w:basedOn w:val="a0"/>
  </w:style>
  <w:style w:type="character" w:customStyle="1" w:styleId="cat-FIOgrp-14rplc-19">
    <w:name w:val="cat-FIO grp-14 rplc-19"/>
    <w:basedOn w:val="a0"/>
  </w:style>
  <w:style w:type="character" w:customStyle="1" w:styleId="cat-FIOgrp-11rplc-25">
    <w:name w:val="cat-FIO grp-11 rplc-25"/>
    <w:basedOn w:val="a0"/>
  </w:style>
  <w:style w:type="character" w:customStyle="1" w:styleId="cat-FIOgrp-11rplc-27">
    <w:name w:val="cat-FIO grp-11 rplc-27"/>
    <w:basedOn w:val="a0"/>
  </w:style>
  <w:style w:type="character" w:customStyle="1" w:styleId="cat-Sumgrp-21rplc-29">
    <w:name w:val="cat-Sum grp-21 rplc-29"/>
    <w:basedOn w:val="a0"/>
  </w:style>
  <w:style w:type="character" w:customStyle="1" w:styleId="cat-Sumgrp-24rplc-30">
    <w:name w:val="cat-Sum grp-24 rplc-30"/>
    <w:basedOn w:val="a0"/>
  </w:style>
  <w:style w:type="character" w:customStyle="1" w:styleId="cat-Sumgrp-25rplc-31">
    <w:name w:val="cat-Sum grp-25 rplc-31"/>
    <w:basedOn w:val="a0"/>
  </w:style>
  <w:style w:type="character" w:customStyle="1" w:styleId="cat-Sumgrp-21rplc-33">
    <w:name w:val="cat-Sum grp-21 rplc-33"/>
    <w:basedOn w:val="a0"/>
  </w:style>
  <w:style w:type="character" w:customStyle="1" w:styleId="cat-Sumgrp-22rplc-34">
    <w:name w:val="cat-Sum grp-22 rplc-34"/>
    <w:basedOn w:val="a0"/>
  </w:style>
  <w:style w:type="character" w:customStyle="1" w:styleId="cat-FIOgrp-6rplc-36">
    <w:name w:val="cat-FIO grp-6 rplc-36"/>
    <w:basedOn w:val="a0"/>
  </w:style>
  <w:style w:type="character" w:customStyle="1" w:styleId="cat-FIOgrp-18rplc-38">
    <w:name w:val="cat-FIO grp-18 rplc-38"/>
    <w:basedOn w:val="a0"/>
  </w:style>
  <w:style w:type="character" w:customStyle="1" w:styleId="cat-Sumgrp-21rplc-39">
    <w:name w:val="cat-Sum grp-21 rplc-39"/>
    <w:basedOn w:val="a0"/>
  </w:style>
  <w:style w:type="character" w:customStyle="1" w:styleId="cat-Sumgrp-22rplc-40">
    <w:name w:val="cat-Sum grp-22 rplc-40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Addressgrp-0rplc-43">
    <w:name w:val="cat-Address grp-0 rplc-43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FIOgrp-8rplc-46">
    <w:name w:val="cat-FIO grp-8 rplc-46"/>
    <w:basedOn w:val="a0"/>
  </w:style>
  <w:style w:type="character" w:customStyle="1" w:styleId="cat-FIOgrp-6rplc-48">
    <w:name w:val="cat-FIO grp-6 rplc-48"/>
    <w:basedOn w:val="a0"/>
  </w:style>
  <w:style w:type="character" w:customStyle="1" w:styleId="cat-FIOgrp-6rplc-50">
    <w:name w:val="cat-FIO grp-6 rplc-50"/>
    <w:basedOn w:val="a0"/>
  </w:style>
  <w:style w:type="character" w:customStyle="1" w:styleId="cat-FIOgrp-18rplc-52">
    <w:name w:val="cat-FIO grp-18 rplc-52"/>
    <w:basedOn w:val="a0"/>
  </w:style>
  <w:style w:type="character" w:customStyle="1" w:styleId="cat-Sumgrp-21rplc-53">
    <w:name w:val="cat-Sum grp-21 rplc-53"/>
    <w:basedOn w:val="a0"/>
  </w:style>
  <w:style w:type="character" w:customStyle="1" w:styleId="cat-Sumgrp-22rplc-54">
    <w:name w:val="cat-Sum grp-22 rplc-54"/>
    <w:basedOn w:val="a0"/>
  </w:style>
  <w:style w:type="character" w:customStyle="1" w:styleId="cat-Addressgrp-0rplc-55">
    <w:name w:val="cat-Address grp-0 rplc-55"/>
    <w:basedOn w:val="a0"/>
  </w:style>
  <w:style w:type="character" w:customStyle="1" w:styleId="cat-FIOgrp-6rplc-58">
    <w:name w:val="cat-FIO grp-6 rplc-58"/>
    <w:basedOn w:val="a0"/>
  </w:style>
  <w:style w:type="character" w:customStyle="1" w:styleId="cat-Addressgrp-1rplc-60">
    <w:name w:val="cat-Address grp-1 rplc-60"/>
    <w:basedOn w:val="a0"/>
  </w:style>
  <w:style w:type="character" w:customStyle="1" w:styleId="cat-Addressgrp-2rplc-61">
    <w:name w:val="cat-Address grp-2 rplc-61"/>
    <w:basedOn w:val="a0"/>
  </w:style>
  <w:style w:type="character" w:customStyle="1" w:styleId="cat-Addressgrp-3rplc-62">
    <w:name w:val="cat-Address grp-3 rplc-62"/>
    <w:basedOn w:val="a0"/>
  </w:style>
  <w:style w:type="character" w:customStyle="1" w:styleId="cat-PhoneNumbergrp-26rplc-63">
    <w:name w:val="cat-PhoneNumber grp-26 rplc-63"/>
    <w:basedOn w:val="a0"/>
  </w:style>
  <w:style w:type="character" w:customStyle="1" w:styleId="cat-Addressgrp-4rplc-65">
    <w:name w:val="cat-Address grp-4 rplc-65"/>
    <w:basedOn w:val="a0"/>
  </w:style>
  <w:style w:type="character" w:customStyle="1" w:styleId="cat-ExternalSystemDefinedgrp-28rplc-67">
    <w:name w:val="cat-ExternalSystemDefined grp-28 rplc-67"/>
    <w:basedOn w:val="a0"/>
  </w:style>
  <w:style w:type="character" w:customStyle="1" w:styleId="cat-ExternalSystemDefinedgrp-27rplc-66">
    <w:name w:val="cat-ExternalSystemDefined grp-27 rplc-66"/>
    <w:basedOn w:val="a0"/>
  </w:style>
  <w:style w:type="character" w:customStyle="1" w:styleId="cat-FIOgrp-20rplc-68">
    <w:name w:val="cat-FIO grp-20 rplc-68"/>
    <w:basedOn w:val="a0"/>
  </w:style>
  <w:style w:type="character" w:customStyle="1" w:styleId="cat-Addressgrp-4rplc-69">
    <w:name w:val="cat-Address grp-4 rplc-69"/>
    <w:basedOn w:val="a0"/>
  </w:style>
  <w:style w:type="character" w:customStyle="1" w:styleId="cat-ExternalSystemDefinedgrp-28rplc-71">
    <w:name w:val="cat-ExternalSystemDefined grp-28 rplc-71"/>
    <w:basedOn w:val="a0"/>
  </w:style>
  <w:style w:type="character" w:customStyle="1" w:styleId="cat-ExternalSystemDefinedgrp-27rplc-70">
    <w:name w:val="cat-ExternalSystemDefined grp-27 rplc-70"/>
    <w:basedOn w:val="a0"/>
  </w:style>
  <w:style w:type="character" w:customStyle="1" w:styleId="cat-Addressgrp-0rplc-72">
    <w:name w:val="cat-Address grp-0 rplc-72"/>
    <w:basedOn w:val="a0"/>
  </w:style>
  <w:style w:type="character" w:customStyle="1" w:styleId="cat-Addressgrp-0rplc-73">
    <w:name w:val="cat-Address grp-0 rplc-73"/>
    <w:basedOn w:val="a0"/>
  </w:style>
  <w:style w:type="character" w:customStyle="1" w:styleId="cat-FIOgrp-6rplc-75">
    <w:name w:val="cat-FIO grp-6 rplc-7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0E1D7029DFBDD1D129D09B0EAC280A1F668EE783BC0E7823834F9DE04DDD6390EFBEE8F1A35A11F4FRFI" TargetMode="External"/><Relationship Id="rId13" Type="http://schemas.openxmlformats.org/officeDocument/2006/relationships/hyperlink" Target="consultantplus://offline/ref=3A3BC6876E95F16C0FE9E65BA091DAB9316097C660B83D2BE7143ECE8879D2323B2679EDD9C74E9D2CUC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976D1A337E9D4AFD71917FB0B8D4DB75D5910DEC95F974263379607YEQ6I" TargetMode="External"/><Relationship Id="rId12" Type="http://schemas.openxmlformats.org/officeDocument/2006/relationships/hyperlink" Target="consultantplus://offline/ref=3A3BC6876E95F16C0FE9E65BA091DAB9316B97C364BE3D2BE7143ECE8879D2323B2679EDD9C64A932CU1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442334D959ABD9CDAC574CD73B2740C3AF455E05FFE07DC847761905C177CBB004E7F391CE78D877uCM6I" TargetMode="External"/><Relationship Id="rId11" Type="http://schemas.openxmlformats.org/officeDocument/2006/relationships/hyperlink" Target="consultantplus://offline/ref=3A3BC6876E95F16C0FE9E65BA091DAB9316B97C364BE3D2BE7143ECE8879D2323B2679EDD9C64A922CUDH" TargetMode="External"/><Relationship Id="rId5" Type="http://schemas.openxmlformats.org/officeDocument/2006/relationships/hyperlink" Target="http://sudact.ru/law/gpk-rf/razdel-ii/podrazdel-ii/glava-15/statia-167/?marker=fdoctlaw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3A3BC6876E95F16C0FE9E65BA091DAB9316097C660B83D2BE7143ECE8879D2323B2679EDD9C7429D2CU2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A3BC6876E95F16C0FE9E65BA091DAB9316B97C364BE3D2BE7143ECE8879D2323B2679EDD9C64A922CU4H" TargetMode="External"/><Relationship Id="rId14" Type="http://schemas.openxmlformats.org/officeDocument/2006/relationships/hyperlink" Target="mailto:butyrsky.msk@sudrf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2252</Words>
  <Characters>12841</Characters>
  <Application>Microsoft Office Word</Application>
  <DocSecurity>0</DocSecurity>
  <Lines>107</Lines>
  <Paragraphs>30</Paragraphs>
  <ScaleCrop>false</ScaleCrop>
  <Company/>
  <LinksUpToDate>false</LinksUpToDate>
  <CharactersWithSpaces>15063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