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BB1EC" w14:textId="77777777" w:rsidR="00000000" w:rsidRDefault="00641B83">
      <w:pPr>
        <w:ind w:left="4956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УИД 77RS0003-02-2022-014805-12</w:t>
      </w:r>
    </w:p>
    <w:p w14:paraId="0DD57810" w14:textId="77777777" w:rsidR="00000000" w:rsidRDefault="00641B83">
      <w:pPr>
        <w:ind w:left="4956"/>
        <w:rPr>
          <w:lang w:val="en-BE" w:eastAsia="en-BE" w:bidi="ar-SA"/>
        </w:rPr>
      </w:pPr>
    </w:p>
    <w:p w14:paraId="516BC2AC" w14:textId="77777777" w:rsidR="00000000" w:rsidRDefault="00641B83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                РЕШЕНИЕ</w:t>
      </w:r>
    </w:p>
    <w:p w14:paraId="2E18178D" w14:textId="77777777" w:rsidR="00000000" w:rsidRDefault="00641B83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Именем Российской Федерации</w:t>
      </w:r>
    </w:p>
    <w:p w14:paraId="6D4C589B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24F03117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15 декабря 2022 года</w:t>
      </w:r>
    </w:p>
    <w:p w14:paraId="2D97FFB8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B3A10CF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3DA39C4E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</w:t>
      </w:r>
      <w:r>
        <w:rPr>
          <w:lang w:val="en-BE" w:eastAsia="en-BE" w:bidi="ar-SA"/>
        </w:rPr>
        <w:t xml:space="preserve">редседательствующего судьи  Бойковой А.А., </w:t>
      </w:r>
    </w:p>
    <w:p w14:paraId="48B044A3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2D45F510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2-7005/2022 по исковому заявлению ПАО Сбербанк в лице филиала – Московского банка ПАО Сбербанк к Асадовой И.А. о взыскании зад</w:t>
      </w:r>
      <w:r>
        <w:rPr>
          <w:lang w:val="en-BE" w:eastAsia="en-BE" w:bidi="ar-SA"/>
        </w:rPr>
        <w:t>олженности по кредитному договору</w:t>
      </w:r>
      <w:r>
        <w:rPr>
          <w:sz w:val="23"/>
          <w:szCs w:val="23"/>
          <w:lang w:val="en-BE" w:eastAsia="en-BE" w:bidi="ar-SA"/>
        </w:rPr>
        <w:t>,</w:t>
      </w:r>
    </w:p>
    <w:p w14:paraId="6FD7241A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2B90E99D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 xml:space="preserve">     </w:t>
      </w:r>
      <w:r>
        <w:rPr>
          <w:b/>
          <w:bCs/>
          <w:lang w:val="en-BE" w:eastAsia="en-BE" w:bidi="ar-SA"/>
        </w:rPr>
        <w:t xml:space="preserve">  установил:</w:t>
      </w:r>
    </w:p>
    <w:p w14:paraId="715F02B9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64F8797A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– Московского банка ПАО Сбербанк обратилось в суд с иском о взыскании с Асадовой И.А. задолженности по кредитному договору № 93653060 от 17.03.2020 в размере </w:t>
      </w:r>
      <w:r>
        <w:rPr>
          <w:rStyle w:val="cat-Sumgrp-6rplc-6"/>
          <w:lang w:val="en-BE" w:eastAsia="en-BE" w:bidi="ar-SA"/>
        </w:rPr>
        <w:t>сумма</w:t>
      </w:r>
      <w:r>
        <w:rPr>
          <w:lang w:val="en-BE" w:eastAsia="en-BE" w:bidi="ar-SA"/>
        </w:rPr>
        <w:t>, ра</w:t>
      </w:r>
      <w:r>
        <w:rPr>
          <w:lang w:val="en-BE" w:eastAsia="en-BE" w:bidi="ar-SA"/>
        </w:rPr>
        <w:t xml:space="preserve">сходов по уплате государственной пошлины в размере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>, ссылаясь на ненадлежащее исполнение ответчиком, принятых на себя обязательств по возврату денежных средств истцу (л.д. 4-5).</w:t>
      </w:r>
    </w:p>
    <w:p w14:paraId="2B592A58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Сберба</w:t>
      </w:r>
      <w:r>
        <w:rPr>
          <w:lang w:val="en-BE" w:eastAsia="en-BE" w:bidi="ar-SA"/>
        </w:rPr>
        <w:t>нк в судебное заседание не явился, о дате, времени и месте рассмотрения дела извещен надлежащим образом (л.д. 38-39), в своем иске указал на возможность рассмотрения дела в  отсутствие представителя (л.д. 4 оборот).</w:t>
      </w:r>
    </w:p>
    <w:p w14:paraId="16BA3076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Асадова И.А. в судебное заседан</w:t>
      </w:r>
      <w:r>
        <w:rPr>
          <w:lang w:val="en-BE" w:eastAsia="en-BE" w:bidi="ar-SA"/>
        </w:rPr>
        <w:t xml:space="preserve">ие не явилась, о дате, времени и месте рассмотрения дела извещена надлежащим образом (л.д. 40), о причинах неявки суду не сообщила, возражений на иск не предоставила, о рассмотрении дела в свое отсутствие не ходатайствовала. </w:t>
      </w:r>
    </w:p>
    <w:p w14:paraId="7FE1E512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ч. ч. 4-5 ст. 1</w:t>
      </w:r>
      <w:r>
        <w:rPr>
          <w:lang w:val="en-BE" w:eastAsia="en-BE" w:bidi="ar-SA"/>
        </w:rPr>
        <w:t>67 ГПК РФ, суд счел возможным рассмотреть дело в отсутствие надлежаще извещенных сторон по делу.</w:t>
      </w:r>
    </w:p>
    <w:p w14:paraId="181DEB50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доказательства, суд установил следующее.</w:t>
      </w:r>
    </w:p>
    <w:p w14:paraId="4ED914A2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17.03.2020 между ПАО Сбербанк (кредитор) и Асадовой И.А. (заемщик) был заключен договор потребит</w:t>
      </w:r>
      <w:r>
        <w:rPr>
          <w:lang w:val="en-BE" w:eastAsia="en-BE" w:bidi="ar-SA"/>
        </w:rPr>
        <w:t xml:space="preserve">ельского кредита № 93653060. Условия кредитования изложены в Общих условиях предоставления, обслуживания и погашения кредитов для физических лиц по продукту Потребительских кредит, и в Индивидуальных условиях договора потребительского кредита. По условиям </w:t>
      </w:r>
      <w:r>
        <w:rPr>
          <w:lang w:val="en-BE" w:eastAsia="en-BE" w:bidi="ar-SA"/>
        </w:rPr>
        <w:t xml:space="preserve">указанного договора кредитор обязался предоставить заемщику сумму кредита в размере </w:t>
      </w:r>
      <w:r>
        <w:rPr>
          <w:rStyle w:val="cat-Sumgrp-8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под 12,90 % годовых, сроком пользования 60 месяцев, а заемщик обязался возвратить указанный кредит путем внесения 60 ежемесячных аннуитетных платежей в размере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 ненадлежащее исполнение условий договора предусмотрено начисление неустойки в размере 20 % годовых от суммы просроченной задолженности за каждый день просрочки (л.д. 10-11, 15-24). </w:t>
      </w:r>
    </w:p>
    <w:p w14:paraId="78F96A02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надлежащим образом исполнил свои обязательства по предоставлению</w:t>
      </w:r>
      <w:r>
        <w:rPr>
          <w:lang w:val="en-BE" w:eastAsia="en-BE" w:bidi="ar-SA"/>
        </w:rPr>
        <w:t xml:space="preserve"> денежных средств в указанном размере ответчику, что видно из лицевого счета (л.д. 12).</w:t>
      </w:r>
    </w:p>
    <w:p w14:paraId="1364C2CB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ненадлежащим образом исполнял свои обязательства по кредитному договору, нарушая согласованные сторонами условия о сроке и размере ежемесячных платежей, в резул</w:t>
      </w:r>
      <w:r>
        <w:rPr>
          <w:lang w:val="en-BE" w:eastAsia="en-BE" w:bidi="ar-SA"/>
        </w:rPr>
        <w:t>ьтате чего образовалась задолженность.</w:t>
      </w:r>
    </w:p>
    <w:p w14:paraId="1B91A729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целях досудебного урегулирования спора, кредитором в адрес заемщика направлено требование о досрочном возврате суммы кредита, которое заемщиком не исполнено (л.д. 14).    </w:t>
      </w:r>
    </w:p>
    <w:p w14:paraId="3DC69953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 заемщик обязан возврат</w:t>
      </w:r>
      <w:r>
        <w:rPr>
          <w:lang w:val="en-BE" w:eastAsia="en-BE" w:bidi="ar-SA"/>
        </w:rPr>
        <w:t xml:space="preserve">ить займодавцу полученную сумму займа в срок и в порядке, которые предусмотрены договором займа. По кредитному договору банк или иная кредитная организация (кредитор) обязуются </w:t>
      </w:r>
      <w:hyperlink r:id="rId7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6F4DF4B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</w:t>
      </w:r>
      <w:r>
        <w:rPr>
          <w:lang w:val="en-BE" w:eastAsia="en-BE" w:bidi="ar-SA"/>
        </w:rPr>
        <w:t>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7B27076D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должны исполняться надлежащим образом, односторонний отказ от исполнения обязательств не допускается (ст. ст. 30</w:t>
      </w:r>
      <w:r>
        <w:rPr>
          <w:lang w:val="en-BE" w:eastAsia="en-BE" w:bidi="ar-SA"/>
        </w:rPr>
        <w:t>9, 310 ГК РФ).</w:t>
      </w:r>
    </w:p>
    <w:p w14:paraId="2354CFDE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Выпиской по счету подтверждается, что Асадовой И.А. совершались операции с использованием предоставленных денежных средств, однако, погашение задолженности производилось ответчиком с нарушением сроков и сумм, обязательных к погашению, что пр</w:t>
      </w:r>
      <w:r>
        <w:rPr>
          <w:lang w:val="en-BE" w:eastAsia="en-BE" w:bidi="ar-SA"/>
        </w:rPr>
        <w:t xml:space="preserve">ивело к образованию задолженности, которая согласно расчету истца, проверенному судом и признанному арифметически верным на 13.09.2022 (включительно) составила </w:t>
      </w:r>
      <w:r>
        <w:rPr>
          <w:rStyle w:val="cat-Sumgrp-6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них: </w:t>
      </w:r>
      <w:r>
        <w:rPr>
          <w:rStyle w:val="cat-Sumgrp-10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долг;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>– просроченные проценты (л.д. 7-8, 12-13)</w:t>
      </w:r>
      <w:r>
        <w:rPr>
          <w:lang w:val="en-BE" w:eastAsia="en-BE" w:bidi="ar-SA"/>
        </w:rPr>
        <w:t>.</w:t>
      </w:r>
    </w:p>
    <w:p w14:paraId="07B74773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5 постановления Пленума ВС РФ от 24.03.2016 № 7 (в ред. от 07.02.2017)                 «О применении судами некоторых положений ГК РФ об ответственности за нарушение обязательств», вина должника в нарушении обязательства предполагается, пока </w:t>
      </w:r>
      <w:r>
        <w:rPr>
          <w:lang w:val="en-BE" w:eastAsia="en-BE" w:bidi="ar-SA"/>
        </w:rPr>
        <w:t>не доказано обратное. Отсутствие вины в неисполнении  или ненадлежащем исполнении обязательства доказывается должником (п. 2 ст. 401 ГК РФ).</w:t>
      </w:r>
    </w:p>
    <w:p w14:paraId="1D3CCB6A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по существу исковых требований и доказательств, опровергающих доводы истца, в том числе факт нарушения о</w:t>
      </w:r>
      <w:r>
        <w:rPr>
          <w:lang w:val="en-BE" w:eastAsia="en-BE" w:bidi="ar-SA"/>
        </w:rPr>
        <w:t xml:space="preserve">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иск доказанным, обоснованным и подлежащим удовлетворению на сумму </w:t>
      </w:r>
      <w:r>
        <w:rPr>
          <w:rStyle w:val="cat-Sumgrp-6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которая подлежит взысканию с </w:t>
      </w:r>
      <w:r>
        <w:rPr>
          <w:lang w:val="en-BE" w:eastAsia="en-BE" w:bidi="ar-SA"/>
        </w:rPr>
        <w:t>ответчика в пользу истца в счет погашения задолженности по кредитному договору № 93653060 от 17.03.2020.</w:t>
      </w:r>
    </w:p>
    <w:p w14:paraId="405463AB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РФ, на ответчика относятся расходы истца по оплате государственной пошлины по иску в размере </w:t>
      </w:r>
      <w:r>
        <w:rPr>
          <w:rStyle w:val="cat-Sumgrp-7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 6).</w:t>
      </w:r>
    </w:p>
    <w:p w14:paraId="00807FE0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lang w:val="en-BE" w:eastAsia="en-BE" w:bidi="ar-SA"/>
        </w:rPr>
        <w:t>изложенного и руководствуясь ст. ст. 194-199 ГПК РФ</w:t>
      </w:r>
      <w:r>
        <w:rPr>
          <w:sz w:val="23"/>
          <w:szCs w:val="23"/>
          <w:lang w:val="en-BE" w:eastAsia="en-BE" w:bidi="ar-SA"/>
        </w:rPr>
        <w:t>, суд</w:t>
      </w:r>
    </w:p>
    <w:p w14:paraId="5CB6654D" w14:textId="77777777" w:rsidR="00000000" w:rsidRDefault="00641B83">
      <w:pPr>
        <w:jc w:val="center"/>
        <w:rPr>
          <w:lang w:val="en-BE" w:eastAsia="en-BE" w:bidi="ar-SA"/>
        </w:rPr>
      </w:pPr>
    </w:p>
    <w:p w14:paraId="5C592C44" w14:textId="77777777" w:rsidR="00000000" w:rsidRDefault="00641B8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решил:</w:t>
      </w:r>
    </w:p>
    <w:p w14:paraId="64040438" w14:textId="77777777" w:rsidR="00000000" w:rsidRDefault="00641B83">
      <w:pPr>
        <w:ind w:firstLine="710"/>
        <w:jc w:val="center"/>
        <w:rPr>
          <w:lang w:val="en-BE" w:eastAsia="en-BE" w:bidi="ar-SA"/>
        </w:rPr>
      </w:pPr>
    </w:p>
    <w:p w14:paraId="0922B82E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Асадовой И.А. о взыскании задолженности по кредитному договору - удовлетворить.</w:t>
      </w:r>
    </w:p>
    <w:p w14:paraId="14007C67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Асадовой И.А. (</w:t>
      </w:r>
      <w:r>
        <w:rPr>
          <w:rStyle w:val="cat-PassportDatagrp-12rplc-2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Сбербанк в лице филиала – Московского банка ПАО Сбербанк (ИНН 7707083893,                 ОГРН 1027700132195) задолженность по кредитному договору  № 93653060 от 17.03.2020. которая на 13.09.2022 (включительно) составляет </w:t>
      </w:r>
      <w:r>
        <w:rPr>
          <w:rStyle w:val="cat-Sumgrp-6rplc-21"/>
          <w:lang w:val="en-BE" w:eastAsia="en-BE" w:bidi="ar-SA"/>
        </w:rPr>
        <w:t>су</w:t>
      </w:r>
      <w:r>
        <w:rPr>
          <w:rStyle w:val="cat-Sumgrp-6rplc-21"/>
          <w:lang w:val="en-BE" w:eastAsia="en-BE" w:bidi="ar-SA"/>
        </w:rPr>
        <w:t>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7rplc-22"/>
          <w:lang w:val="en-BE" w:eastAsia="en-BE" w:bidi="ar-SA"/>
        </w:rPr>
        <w:t>сумма</w:t>
      </w:r>
    </w:p>
    <w:p w14:paraId="71B13E07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подлежит обжалованию в апелляционном порядке в Московский городской суд через Бутырский районный суд </w:t>
      </w:r>
      <w:r>
        <w:rPr>
          <w:rStyle w:val="cat-Addressgrp-2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7A57EBE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62FBFD96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</w:t>
      </w:r>
      <w:r>
        <w:rPr>
          <w:lang w:val="en-BE" w:eastAsia="en-BE" w:bidi="ar-SA"/>
        </w:rPr>
        <w:t>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783C5707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3DE3AB31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622B562F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33962BAE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23168D8D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33411DCF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642161E4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6FB563E8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1CC6B3B2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0DE8633F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2734287A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170199D4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337714C3" w14:textId="77777777" w:rsidR="00000000" w:rsidRDefault="00641B83">
      <w:pPr>
        <w:ind w:firstLine="710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Решение суда в окончательной форме принято 23.01.2023</w:t>
      </w:r>
    </w:p>
    <w:p w14:paraId="7A643FE6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72F44A32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20CF52E2" w14:textId="77777777" w:rsidR="00000000" w:rsidRDefault="00641B83">
      <w:pPr>
        <w:ind w:left="4956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УИД 77RS0003-02-2022-014805-12</w:t>
      </w:r>
    </w:p>
    <w:p w14:paraId="4CAB5F2C" w14:textId="77777777" w:rsidR="00000000" w:rsidRDefault="00641B83">
      <w:pPr>
        <w:ind w:left="4956"/>
        <w:rPr>
          <w:lang w:val="en-BE" w:eastAsia="en-BE" w:bidi="ar-SA"/>
        </w:rPr>
      </w:pPr>
    </w:p>
    <w:p w14:paraId="656F083A" w14:textId="77777777" w:rsidR="00000000" w:rsidRDefault="00641B8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6F9B92D4" w14:textId="77777777" w:rsidR="00000000" w:rsidRDefault="00641B8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E5CAF39" w14:textId="77777777" w:rsidR="00000000" w:rsidRDefault="00641B83">
      <w:pPr>
        <w:spacing w:after="160" w:line="259" w:lineRule="auto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Именем Российской Федерации</w:t>
      </w:r>
    </w:p>
    <w:p w14:paraId="04BB003E" w14:textId="77777777" w:rsidR="00000000" w:rsidRDefault="00641B83">
      <w:pPr>
        <w:spacing w:line="259" w:lineRule="auto"/>
        <w:ind w:firstLine="567"/>
        <w:jc w:val="center"/>
        <w:rPr>
          <w:lang w:val="en-BE" w:eastAsia="en-BE" w:bidi="ar-SA"/>
        </w:rPr>
      </w:pPr>
    </w:p>
    <w:p w14:paraId="1504F888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15 декабря 2022 года</w:t>
      </w:r>
    </w:p>
    <w:p w14:paraId="7ABF411C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631C8DC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0EF352CD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 xml:space="preserve">составе председательствующего судьи  Бойковой А.А., </w:t>
      </w:r>
    </w:p>
    <w:p w14:paraId="27BC42C3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7C5A06D5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2-7005/2022 по исковому заявлению ПАО Сбербанк в лице филиала – Московского банка ПАО Сбербанк к Асадовой И.А. о взыс</w:t>
      </w:r>
      <w:r>
        <w:rPr>
          <w:lang w:val="en-BE" w:eastAsia="en-BE" w:bidi="ar-SA"/>
        </w:rPr>
        <w:t xml:space="preserve">кании задолженности по кредитному договору, </w:t>
      </w:r>
    </w:p>
    <w:p w14:paraId="24C50AF9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 ст.ст. 193,199 ГПК РФ,</w:t>
      </w:r>
    </w:p>
    <w:p w14:paraId="3642B405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3800FB2F" w14:textId="77777777" w:rsidR="00000000" w:rsidRDefault="00641B8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</w:t>
      </w:r>
      <w:r>
        <w:rPr>
          <w:b/>
          <w:bCs/>
          <w:lang w:val="en-BE" w:eastAsia="en-BE" w:bidi="ar-SA"/>
        </w:rPr>
        <w:t>решил:</w:t>
      </w:r>
    </w:p>
    <w:p w14:paraId="18B10BF9" w14:textId="77777777" w:rsidR="00000000" w:rsidRDefault="00641B83">
      <w:pPr>
        <w:ind w:firstLine="567"/>
        <w:jc w:val="both"/>
        <w:rPr>
          <w:lang w:val="en-BE" w:eastAsia="en-BE" w:bidi="ar-SA"/>
        </w:rPr>
      </w:pPr>
    </w:p>
    <w:p w14:paraId="5B251763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Асадовой И.А. о взыск</w:t>
      </w:r>
      <w:r>
        <w:rPr>
          <w:lang w:val="en-BE" w:eastAsia="en-BE" w:bidi="ar-SA"/>
        </w:rPr>
        <w:t>ании задолженности по кредитному договору - удовлетворить.</w:t>
      </w:r>
    </w:p>
    <w:p w14:paraId="38FF1931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Асадовой И.А. (</w:t>
      </w:r>
      <w:r>
        <w:rPr>
          <w:rStyle w:val="cat-PassportDatagrp-12rplc-3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 лице филиала – Московского банка ПАО Сбербанк (ИНН 7707083893,                 ОГРН 1027700132195) задолженность по кредитному д</w:t>
      </w:r>
      <w:r>
        <w:rPr>
          <w:lang w:val="en-BE" w:eastAsia="en-BE" w:bidi="ar-SA"/>
        </w:rPr>
        <w:t xml:space="preserve">оговору  № 93653060 от 17.03.2020. которая на 13.09.2022 (включительно) составляет </w:t>
      </w:r>
      <w:r>
        <w:rPr>
          <w:rStyle w:val="cat-Sumgrp-6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7rplc-33"/>
          <w:lang w:val="en-BE" w:eastAsia="en-BE" w:bidi="ar-SA"/>
        </w:rPr>
        <w:t>сумма</w:t>
      </w:r>
    </w:p>
    <w:p w14:paraId="2D7639AE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подлежит обжалованию в апелляционном порядке в Московский городской суд через Бутырский районны</w:t>
      </w:r>
      <w:r>
        <w:rPr>
          <w:lang w:val="en-BE" w:eastAsia="en-BE" w:bidi="ar-SA"/>
        </w:rPr>
        <w:t xml:space="preserve">й суд </w:t>
      </w:r>
      <w:r>
        <w:rPr>
          <w:rStyle w:val="cat-Addressgrp-2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B8F89A0" w14:textId="77777777" w:rsidR="00000000" w:rsidRDefault="00641B83">
      <w:pPr>
        <w:ind w:firstLine="710"/>
        <w:jc w:val="both"/>
        <w:rPr>
          <w:lang w:val="en-BE" w:eastAsia="en-BE" w:bidi="ar-SA"/>
        </w:rPr>
      </w:pPr>
    </w:p>
    <w:p w14:paraId="3C9F888E" w14:textId="77777777" w:rsidR="00000000" w:rsidRDefault="00641B83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</w:t>
      </w:r>
    </w:p>
    <w:p w14:paraId="4F4689B9" w14:textId="77777777" w:rsidR="00000000" w:rsidRDefault="00641B83">
      <w:pPr>
        <w:ind w:firstLine="567"/>
        <w:jc w:val="both"/>
        <w:rPr>
          <w:lang w:val="en-BE" w:eastAsia="en-BE" w:bidi="ar-SA"/>
        </w:rPr>
      </w:pPr>
    </w:p>
    <w:p w14:paraId="601E6BC0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0A189406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6BF3538A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70D8B929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4544469E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6755E474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652A13CD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1A467B43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1CF38060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44909DD8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p w14:paraId="7B043F6E" w14:textId="77777777" w:rsidR="00000000" w:rsidRDefault="00641B83">
      <w:pPr>
        <w:ind w:firstLine="710"/>
        <w:jc w:val="both"/>
        <w:rPr>
          <w:sz w:val="23"/>
          <w:szCs w:val="23"/>
          <w:lang w:val="en-BE" w:eastAsia="en-BE" w:bidi="ar-SA"/>
        </w:rPr>
      </w:pPr>
    </w:p>
    <w:sectPr w:rsidR="00000000"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AA093" w14:textId="77777777" w:rsidR="00000000" w:rsidRDefault="00641B83">
      <w:r>
        <w:separator/>
      </w:r>
    </w:p>
  </w:endnote>
  <w:endnote w:type="continuationSeparator" w:id="0">
    <w:p w14:paraId="0A702116" w14:textId="77777777" w:rsidR="00000000" w:rsidRDefault="0064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B9571" w14:textId="77777777" w:rsidR="00000000" w:rsidRDefault="00641B83">
    <w:pPr>
      <w:jc w:val="right"/>
      <w:rPr>
        <w:lang w:val="en-BE" w:eastAsia="en-BE" w:bidi="ar-SA"/>
      </w:rPr>
    </w:pPr>
    <w:r>
      <w:rPr>
        <w:lang w:val="en-BE" w:eastAsia="en-BE" w:bidi="ar-SA"/>
      </w:rPr>
      <w:t> </w:t>
    </w:r>
  </w:p>
  <w:p w14:paraId="2AB0F2CF" w14:textId="77777777" w:rsidR="00000000" w:rsidRDefault="00641B83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689A" w14:textId="77777777" w:rsidR="00000000" w:rsidRDefault="00641B83">
      <w:r>
        <w:separator/>
      </w:r>
    </w:p>
  </w:footnote>
  <w:footnote w:type="continuationSeparator" w:id="0">
    <w:p w14:paraId="45F44505" w14:textId="77777777" w:rsidR="00000000" w:rsidRDefault="0064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B83"/>
    <w:rsid w:val="006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2BABB27"/>
  <w15:chartTrackingRefBased/>
  <w15:docId w15:val="{E36B1EA1-D571-4A84-ABB7-4CBA6EB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6rplc-6">
    <w:name w:val="cat-Sum grp-6 rplc-6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6rplc-13">
    <w:name w:val="cat-Sum grp-6 rplc-13"/>
    <w:basedOn w:val="a0"/>
  </w:style>
  <w:style w:type="character" w:customStyle="1" w:styleId="cat-Sumgrp-10rplc-14">
    <w:name w:val="cat-Sum grp-10 rplc-14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6rplc-16">
    <w:name w:val="cat-Sum grp-6 rplc-16"/>
    <w:basedOn w:val="a0"/>
  </w:style>
  <w:style w:type="character" w:customStyle="1" w:styleId="cat-Sumgrp-7rplc-17">
    <w:name w:val="cat-Sum grp-7 rplc-17"/>
    <w:basedOn w:val="a0"/>
  </w:style>
  <w:style w:type="character" w:customStyle="1" w:styleId="cat-PassportDatagrp-12rplc-20">
    <w:name w:val="cat-PassportData grp-12 rplc-20"/>
    <w:basedOn w:val="a0"/>
  </w:style>
  <w:style w:type="character" w:customStyle="1" w:styleId="cat-Sumgrp-6rplc-21">
    <w:name w:val="cat-Sum grp-6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4rplc-27">
    <w:name w:val="cat-FIO grp-4 rplc-27"/>
    <w:basedOn w:val="a0"/>
  </w:style>
  <w:style w:type="character" w:customStyle="1" w:styleId="cat-PassportDatagrp-12rplc-31">
    <w:name w:val="cat-PassportData grp-12 rplc-31"/>
    <w:basedOn w:val="a0"/>
  </w:style>
  <w:style w:type="character" w:customStyle="1" w:styleId="cat-Sumgrp-6rplc-32">
    <w:name w:val="cat-Sum grp-6 rplc-32"/>
    <w:basedOn w:val="a0"/>
  </w:style>
  <w:style w:type="character" w:customStyle="1" w:styleId="cat-Sumgrp-7rplc-33">
    <w:name w:val="cat-Sum grp-7 rplc-33"/>
    <w:basedOn w:val="a0"/>
  </w:style>
  <w:style w:type="character" w:customStyle="1" w:styleId="cat-Addressgrp-2rplc-34">
    <w:name w:val="cat-Address grp-2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1D94782856C31DE4994E28C3885DEE9FC729E380B27A32711E59B95B4388A864F6ACEB4AFB75927W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