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720" w:left="0" w:right="-5"/>
      </w:pPr>
      <w:r>
        <w:rPr/>
        <w:t xml:space="preserve">                                                              </w:t>
      </w:r>
      <w:r>
        <w:rPr/>
        <w:t>РЕШЕНИЕ</w:t>
      </w:r>
    </w:p>
    <w:p>
      <w:pPr>
        <w:pStyle w:val="style0"/>
        <w:ind w:firstLine="720" w:left="0" w:right="-5"/>
      </w:pPr>
      <w:r>
        <w:rPr/>
        <w:t xml:space="preserve">                                               </w:t>
      </w:r>
      <w:r>
        <w:rPr/>
        <w:t>Именем Российской Федерации</w:t>
      </w:r>
    </w:p>
    <w:p>
      <w:pPr>
        <w:pStyle w:val="style0"/>
        <w:jc w:val="both"/>
        <w:ind w:firstLine="720" w:left="0" w:right="-5"/>
      </w:pPr>
      <w:r>
        <w:rPr/>
        <w:t xml:space="preserve">                                                              </w:t>
      </w:r>
    </w:p>
    <w:p>
      <w:pPr>
        <w:pStyle w:val="style0"/>
        <w:jc w:val="both"/>
        <w:ind w:firstLine="720" w:left="0" w:right="-5"/>
      </w:pPr>
      <w:r>
        <w:rPr/>
        <w:t xml:space="preserve">22 декабря 2015 года                                                                                   г. Москва </w:t>
      </w:r>
    </w:p>
    <w:p>
      <w:pPr>
        <w:pStyle w:val="style0"/>
        <w:jc w:val="both"/>
        <w:ind w:firstLine="720" w:left="0" w:right="-5"/>
      </w:pPr>
      <w:r>
        <w:rPr/>
      </w:r>
    </w:p>
    <w:p>
      <w:pPr>
        <w:pStyle w:val="style0"/>
        <w:jc w:val="both"/>
        <w:ind w:firstLine="720" w:left="0" w:right="-5"/>
      </w:pPr>
      <w:r>
        <w:rPr/>
        <w:t xml:space="preserve">Бабушкинский районный суд г. Москвы в составе председательствующего судьи Романцовой Т.А., при секретаре Сторожук А.Г.,  рассмотрев в открытом судебном заседании гражданское дело №2-7826\15   по иску   ... О.В.  к  ПАО «Сбербанк России» о взыскании неправомерно списанный денежных средств, </w:t>
      </w:r>
    </w:p>
    <w:p>
      <w:pPr>
        <w:pStyle w:val="style0"/>
        <w:jc w:val="both"/>
        <w:ind w:firstLine="720" w:left="0" w:right="-5"/>
      </w:pPr>
      <w:r>
        <w:rPr/>
      </w:r>
    </w:p>
    <w:p>
      <w:pPr>
        <w:pStyle w:val="style0"/>
        <w:jc w:val="both"/>
        <w:ind w:firstLine="720" w:left="0" w:right="-5"/>
      </w:pPr>
      <w:bookmarkStart w:id="0" w:name="_GoBack"/>
      <w:r>
        <w:rPr/>
        <w:t xml:space="preserve">                          </w:t>
      </w:r>
      <w:bookmarkEnd w:id="0"/>
      <w:r>
        <w:rPr/>
        <w:t xml:space="preserve">                                  </w:t>
      </w:r>
      <w:r>
        <w:rPr/>
        <w:t>УСТАНОВИЛ:</w:t>
      </w:r>
    </w:p>
    <w:p>
      <w:pPr>
        <w:pStyle w:val="style0"/>
        <w:jc w:val="both"/>
        <w:ind w:firstLine="720" w:left="0" w:right="-5"/>
      </w:pPr>
      <w:r>
        <w:rPr/>
      </w:r>
    </w:p>
    <w:p>
      <w:pPr>
        <w:pStyle w:val="style0"/>
        <w:jc w:val="both"/>
        <w:ind w:firstLine="720" w:left="0" w:right="-5"/>
      </w:pPr>
      <w:r>
        <w:rPr/>
        <w:t>... О.В.  обратился в суд с иском к  ПАО «Сбербанк России» о взыскании неправомерно списанных денежных средств.</w:t>
      </w:r>
    </w:p>
    <w:p>
      <w:pPr>
        <w:pStyle w:val="style0"/>
        <w:jc w:val="both"/>
        <w:ind w:firstLine="720" w:left="0" w:right="-5"/>
      </w:pPr>
      <w:r>
        <w:rPr/>
        <w:t>Свои требования истец обосновывает тем, что он открыл для получения пенсии у ответчика расчетный счет по вкладу «Пенсионный плюс» и по этому счету на его имя была выпущена банковская карта «Маэстро». 08.07.2015г. истец обнаружил, что 02 июля неизвестные лица мошенническим путем закрыли  валютный и рублевый вклады на его имя и все денежные средства перечислили с них на расчетный счет по вкладу «Пенсионный плюс», с которого похитили путем перечисления на счет40817810438094723970 сумму в размере... рублей. Истец полагает, что денежные средства похищены по вине ответчика, просит взыскать с ответчика незаконно списанные денежные средства в размере .. рублей.</w:t>
      </w:r>
    </w:p>
    <w:p>
      <w:pPr>
        <w:pStyle w:val="style0"/>
        <w:jc w:val="both"/>
        <w:ind w:firstLine="720" w:left="0" w:right="-5"/>
      </w:pPr>
      <w:r>
        <w:rPr>
          <w:color w:val="000000"/>
          <w:kern w:val="-1"/>
          <w:w w:val="106"/>
        </w:rPr>
        <w:t xml:space="preserve"> </w:t>
      </w:r>
      <w:r>
        <w:rPr>
          <w:color w:val="000000"/>
          <w:kern w:val="7"/>
        </w:rPr>
        <w:t xml:space="preserve"> </w:t>
      </w:r>
      <w:r>
        <w:rPr>
          <w:color w:val="000000"/>
          <w:kern w:val="7"/>
        </w:rPr>
        <w:t>Истец  в судебном заседании исковые требования поддержал в полном объеме.</w:t>
      </w:r>
    </w:p>
    <w:p>
      <w:pPr>
        <w:pStyle w:val="style0"/>
        <w:jc w:val="both"/>
        <w:ind w:firstLine="720" w:left="0" w:right="-5"/>
      </w:pPr>
      <w:r>
        <w:rPr>
          <w:color w:val="000000"/>
          <w:kern w:val="7"/>
        </w:rPr>
        <w:t xml:space="preserve"> </w:t>
      </w:r>
      <w:r>
        <w:rPr>
          <w:color w:val="000000"/>
          <w:kern w:val="7"/>
        </w:rPr>
        <w:t>Представитель ответчика исковые требования не признал, просил в иске отказать по доводам, изложенным в отзыве на иск.</w:t>
      </w:r>
    </w:p>
    <w:p>
      <w:pPr>
        <w:pStyle w:val="style0"/>
        <w:jc w:val="both"/>
        <w:ind w:firstLine="720" w:left="0" w:right="-5"/>
      </w:pPr>
      <w:r>
        <w:rPr>
          <w:color w:val="000000"/>
          <w:kern w:val="7"/>
        </w:rPr>
        <w:t>Суд, выслушав участников процесса, исследовав письменные материалы дела, приходит к выводу об отказе в удовлетворении исковых требований по следующим основаниям.</w:t>
      </w:r>
    </w:p>
    <w:p>
      <w:pPr>
        <w:pStyle w:val="style0"/>
        <w:jc w:val="both"/>
        <w:ind w:firstLine="720" w:left="0" w:right="-5"/>
      </w:pPr>
      <w:r>
        <w:rPr>
          <w:color w:val="000000"/>
          <w:kern w:val="7"/>
        </w:rPr>
        <w:t>В соответствии со ст. 834 ГК РФ п</w:t>
      </w:r>
      <w:r>
        <w:rPr/>
        <w:t xml:space="preserve">о договору банковского вклада (депозита) одна сторона (банк), принявшая поступившую от другой стороны (вкладчика) или поступившую для нее денежную сумму (вклад), обязуется возвратить сумму вклада и выплатить проценты на нее на условиях и в порядке, предусмотренных договором. Договор банковского вклада, в котором вкладчиком является гражданин, признается публичным договором </w:t>
      </w:r>
      <w:hyperlink r:id="rId2">
        <w:r>
          <w:rPr>
            <w:u w:val="none"/>
            <w:rStyle w:val="style24"/>
          </w:rPr>
          <w:t>(статья 426).</w:t>
        </w:r>
      </w:hyperlink>
      <w:r>
        <w:rPr/>
        <w:t xml:space="preserve"> К отношениям банка и вкладчика по счету, на который внесен вклад, применяются правила о договоре банковского счета (глава </w:t>
      </w:r>
      <w:hyperlink r:id="rId3">
        <w:r>
          <w:rPr>
            <w:u w:val="none"/>
            <w:rStyle w:val="style24"/>
          </w:rPr>
          <w:t>45),</w:t>
        </w:r>
      </w:hyperlink>
      <w:r>
        <w:rPr/>
        <w:t xml:space="preserve"> если иное не предусмотрено правилами настоящей главы или не вытекает из существа договора банковского вклада.</w:t>
      </w:r>
    </w:p>
    <w:p>
      <w:pPr>
        <w:pStyle w:val="style0"/>
        <w:jc w:val="both"/>
        <w:ind w:firstLine="706" w:left="10" w:right="0"/>
        <w:shd w:fill="FFFFFF"/>
        <w:spacing w:line="274" w:lineRule="exact"/>
      </w:pPr>
      <w:r>
        <w:rPr>
          <w:color w:val="000000"/>
          <w:kern w:val="2"/>
        </w:rPr>
        <w:t xml:space="preserve">В соответствии со ст. 845 ГК РФ по договору банковского счета (разновидностью </w:t>
      </w:r>
      <w:r>
        <w:rPr>
          <w:color w:val="000000"/>
          <w:kern w:val="1"/>
        </w:rPr>
        <w:t xml:space="preserve">которого является договор о выпуске и обслуживании банковской карты, которая, по сути, </w:t>
      </w:r>
      <w:r>
        <w:rPr>
          <w:color w:val="000000"/>
          <w:kern w:val="8"/>
        </w:rPr>
        <w:t xml:space="preserve">является лишь средством для управления банковским счетом и в отрыве от него </w:t>
      </w:r>
      <w:r>
        <w:rPr>
          <w:color w:val="000000"/>
          <w:kern w:val="1"/>
        </w:rPr>
        <w:t xml:space="preserve">рассматриваться не может) Банк обязуется принимать и зачислять поступающие на счет, </w:t>
      </w:r>
      <w:r>
        <w:rPr>
          <w:color w:val="000000"/>
          <w:kern w:val="2"/>
        </w:rPr>
        <w:t xml:space="preserve">открытый клиенту (владельцу счета), денежные средства, выполнять распоряжения клиента </w:t>
      </w:r>
      <w:r>
        <w:rPr>
          <w:color w:val="000000"/>
          <w:kern w:val="1"/>
        </w:rPr>
        <w:t xml:space="preserve">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w:t>
      </w:r>
      <w:r>
        <w:rPr>
          <w:color w:val="000000"/>
          <w:kern w:val="3"/>
        </w:rPr>
        <w:t xml:space="preserve">средств клиента и устанавливать другие, не предусмотренные законом или договором </w:t>
      </w:r>
      <w:r>
        <w:rPr>
          <w:color w:val="000000"/>
          <w:kern w:val="1"/>
        </w:rPr>
        <w:t xml:space="preserve">банковского счета ограничения его права распоряжаться денежными средствами по своему </w:t>
      </w:r>
      <w:r>
        <w:rPr>
          <w:color w:val="000000"/>
        </w:rPr>
        <w:t>усмотрению.</w:t>
      </w:r>
    </w:p>
    <w:p>
      <w:pPr>
        <w:pStyle w:val="style0"/>
        <w:jc w:val="both"/>
        <w:suppressAutoHyphens w:val="true"/>
        <w:ind w:firstLine="540" w:left="0" w:right="0"/>
      </w:pPr>
      <w:r>
        <w:rPr/>
        <w:t xml:space="preserve"> </w:t>
      </w:r>
      <w:r>
        <w:rPr/>
        <w:t xml:space="preserve">В соответствии со ст. 847 ГК РФ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w:t>
      </w:r>
      <w:hyperlink r:id="rId4">
        <w:r>
          <w:rPr>
            <w:u w:val="none"/>
            <w:rStyle w:val="style24"/>
          </w:rPr>
          <w:t>банковскими правилами</w:t>
        </w:r>
      </w:hyperlink>
      <w:r>
        <w:rPr/>
        <w:t xml:space="preserve"> и договором банковского счета. Клиент может дать распоряжение банку о списании денежных средств со счета по требованию третьих лиц, в том числе связанному с исполнением клиентом своих обязательств перед этими лицами. Банк принимает эти распоряжения при условии указания в них в письменной форме необходимых данных, позволяющих при предъявлении соответствующего требования идентифицировать лицо, имеющее право на его предъявление.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w:t>
      </w:r>
      <w:hyperlink r:id="rId5">
        <w:r>
          <w:rPr>
            <w:u w:val="none"/>
            <w:rStyle w:val="style24"/>
          </w:rPr>
          <w:t>статьи 160),</w:t>
        </w:r>
      </w:hyperlink>
      <w:r>
        <w:rPr/>
        <w:t xml:space="preserve"> кодов, паролей и иных средств, подтверждающих, что распоряжение дано уполномоченным на это лицом.</w:t>
      </w:r>
    </w:p>
    <w:p>
      <w:pPr>
        <w:pStyle w:val="style0"/>
        <w:jc w:val="both"/>
        <w:suppressAutoHyphens w:val="true"/>
        <w:ind w:firstLine="540" w:left="0" w:right="0"/>
      </w:pPr>
      <w:r>
        <w:rPr/>
        <w:t xml:space="preserve">  </w:t>
      </w:r>
      <w:r>
        <w:rPr/>
        <w:t>В соответствии со ст. 848 ГК РФ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pPr>
        <w:pStyle w:val="style0"/>
        <w:jc w:val="both"/>
        <w:ind w:firstLine="706" w:left="10" w:right="0"/>
        <w:shd w:fill="FFFFFF"/>
        <w:spacing w:line="274" w:lineRule="exact"/>
      </w:pPr>
      <w:r>
        <w:rPr/>
        <w:t>В соответствии со ст. 56 ГПК РФ каждая сторона должна доказать те обстоятельства, на которые она ссылается как на основание своих требований и возражений, если иное не предусмотрено законом.</w:t>
      </w:r>
    </w:p>
    <w:p>
      <w:pPr>
        <w:pStyle w:val="style0"/>
        <w:jc w:val="both"/>
        <w:ind w:firstLine="566" w:left="34" w:right="0"/>
        <w:shd w:fill="FFFFFF"/>
        <w:spacing w:line="278" w:lineRule="exact"/>
      </w:pPr>
      <w:r>
        <w:rPr>
          <w:color w:val="000000"/>
          <w:kern w:val="10"/>
        </w:rPr>
        <w:t xml:space="preserve">Пунктом 1.5 Условий банковского обслуживания (далее - Условия) Клиенту </w:t>
      </w:r>
      <w:r>
        <w:rPr>
          <w:color w:val="000000"/>
          <w:kern w:val="11"/>
        </w:rPr>
        <w:t xml:space="preserve">предоставляется возможность проведения банковских операций через следующие </w:t>
      </w:r>
      <w:r>
        <w:rPr>
          <w:color w:val="000000"/>
          <w:kern w:val="9"/>
        </w:rPr>
        <w:t xml:space="preserve">удаленные каналы обслуживания: </w:t>
      </w:r>
      <w:r>
        <w:rPr>
          <w:color w:val="000000"/>
          <w:bCs/>
        </w:rPr>
        <w:t xml:space="preserve">Устройства самообслуживания Банка, Система «Сбербанк Онлайн», Услуга «Мобильный банк», </w:t>
      </w:r>
      <w:r>
        <w:rPr>
          <w:color w:val="000000"/>
          <w:kern w:val="-1"/>
          <w:bCs/>
        </w:rPr>
        <w:t>Контактный Центр Банка.</w:t>
      </w:r>
    </w:p>
    <w:p>
      <w:pPr>
        <w:pStyle w:val="style0"/>
        <w:jc w:val="both"/>
        <w:ind w:firstLine="566" w:left="34" w:right="0"/>
        <w:shd w:fill="FFFFFF"/>
        <w:spacing w:line="278" w:lineRule="exact"/>
      </w:pPr>
      <w:r>
        <w:rPr>
          <w:color w:val="000000"/>
          <w:kern w:val="2"/>
        </w:rPr>
        <w:t xml:space="preserve">Согласно п.2.21 Условий банковского обслуживания физических лиц ПАО </w:t>
      </w:r>
      <w:r>
        <w:rPr>
          <w:color w:val="000000"/>
        </w:rPr>
        <w:t xml:space="preserve">Сбербанк </w:t>
      </w:r>
      <w:r>
        <w:rPr>
          <w:color w:val="000000"/>
          <w:bCs/>
        </w:rPr>
        <w:t xml:space="preserve">средства доступа </w:t>
      </w:r>
      <w:r>
        <w:rPr>
          <w:color w:val="000000"/>
        </w:rPr>
        <w:t xml:space="preserve">- набор средств, выдаваемых/определяемых Банком для </w:t>
      </w:r>
      <w:r>
        <w:rPr>
          <w:color w:val="000000"/>
          <w:kern w:val="-1"/>
        </w:rPr>
        <w:t>идентификации и аутентификации Клиента через удаленные каналы обслуживания.</w:t>
      </w:r>
    </w:p>
    <w:p>
      <w:pPr>
        <w:pStyle w:val="style0"/>
        <w:jc w:val="both"/>
        <w:ind w:firstLine="566" w:left="34" w:right="0"/>
        <w:shd w:fill="FFFFFF"/>
        <w:spacing w:line="278" w:lineRule="exact"/>
      </w:pPr>
      <w:r>
        <w:rPr>
          <w:color w:val="000000"/>
        </w:rPr>
        <w:t xml:space="preserve">К средствам доступа к системе «Сбербанк ОнЛ@йн» относятся Идентификатор </w:t>
      </w:r>
      <w:r>
        <w:rPr>
          <w:color w:val="000000"/>
          <w:kern w:val="2"/>
        </w:rPr>
        <w:t xml:space="preserve">пользователя и/или логин, постоянный пароль, одноразовые пароли. К средствам доступа к услуге «Мобильный банк» - номер мобильного телефона, в Контактный </w:t>
      </w:r>
      <w:r>
        <w:rPr>
          <w:color w:val="000000"/>
          <w:kern w:val="7"/>
        </w:rPr>
        <w:t xml:space="preserve">Центр Банка - контрольная информация Клиента и/или персональные данные </w:t>
      </w:r>
      <w:r>
        <w:rPr>
          <w:color w:val="000000"/>
          <w:kern w:val="1"/>
        </w:rPr>
        <w:t>Клиента, и содержащиеся в базе данных Банка, в устройствах самообслуживания -</w:t>
      </w:r>
      <w:r>
        <w:rPr>
          <w:color w:val="000000"/>
          <w:kern w:val="-2"/>
        </w:rPr>
        <w:t>Карта и ПИН.</w:t>
      </w:r>
    </w:p>
    <w:p>
      <w:pPr>
        <w:pStyle w:val="style0"/>
        <w:jc w:val="both"/>
        <w:ind w:firstLine="566" w:left="34" w:right="0"/>
        <w:shd w:fill="FFFFFF"/>
        <w:spacing w:line="278" w:lineRule="exact"/>
      </w:pPr>
      <w:r>
        <w:rPr>
          <w:color w:val="000000"/>
          <w:kern w:val="6"/>
        </w:rPr>
        <w:t xml:space="preserve">Предоставление Клиенту услуги «Мобильный банк» осуществляется в </w:t>
      </w:r>
      <w:r>
        <w:rPr>
          <w:color w:val="000000"/>
          <w:kern w:val="3"/>
        </w:rPr>
        <w:t xml:space="preserve">соответствии с ДБО и Руководством по использованию «Мобильного банка», </w:t>
      </w:r>
      <w:r>
        <w:rPr>
          <w:color w:val="000000"/>
        </w:rPr>
        <w:t xml:space="preserve">размещаемым на веб-сайте Банка и в подразделениях Банка (п.2.6 Приложения № 4 к </w:t>
      </w:r>
      <w:r>
        <w:rPr>
          <w:color w:val="000000"/>
          <w:kern w:val="-1"/>
        </w:rPr>
        <w:t>Условиям банковского обслуживания физических лиц ОАО «Сбербанк России»).</w:t>
      </w:r>
    </w:p>
    <w:p>
      <w:pPr>
        <w:pStyle w:val="style0"/>
        <w:jc w:val="both"/>
        <w:ind w:firstLine="566" w:left="5" w:right="38"/>
        <w:shd w:fill="FFFFFF"/>
        <w:spacing w:line="274" w:lineRule="exact"/>
      </w:pPr>
      <w:r>
        <w:rPr>
          <w:color w:val="000000"/>
        </w:rPr>
        <w:t xml:space="preserve">Предоставление Держателю услуг «Сбербанк ОнЛ@йн» осуществляется в </w:t>
      </w:r>
      <w:r>
        <w:rPr>
          <w:color w:val="000000"/>
          <w:kern w:val="-1"/>
        </w:rPr>
        <w:t xml:space="preserve">соответствии с Договором, а также в соответствии с Руководством по использованию </w:t>
      </w:r>
      <w:r>
        <w:rPr>
          <w:color w:val="000000"/>
        </w:rPr>
        <w:t xml:space="preserve">«Сбербанк ОнЛ@йн», размещаемым на веб-сайте Банка (п.3.5 Приложения № 4 к </w:t>
      </w:r>
      <w:r>
        <w:rPr>
          <w:color w:val="000000"/>
          <w:kern w:val="-1"/>
        </w:rPr>
        <w:t>Условиям банковского обслуживания физических лиц ОАО «Сбербанк России»).</w:t>
      </w:r>
    </w:p>
    <w:p>
      <w:pPr>
        <w:pStyle w:val="style0"/>
        <w:jc w:val="both"/>
        <w:ind w:firstLine="566" w:left="5" w:right="38"/>
        <w:shd w:fill="FFFFFF"/>
        <w:spacing w:line="274" w:lineRule="exact"/>
      </w:pPr>
      <w:r>
        <w:rPr>
          <w:color w:val="000000"/>
          <w:kern w:val="4"/>
        </w:rPr>
        <w:t xml:space="preserve">Согласно п.2.5 Приложения № 4 к Условиям банковского обслуживания </w:t>
      </w:r>
      <w:r>
        <w:rPr>
          <w:color w:val="000000"/>
          <w:kern w:val="3"/>
        </w:rPr>
        <w:t xml:space="preserve">физических лиц ОАО «Сбербанк России» </w:t>
      </w:r>
      <w:r>
        <w:rPr>
          <w:color w:val="000000"/>
          <w:kern w:val="3"/>
          <w:bCs/>
        </w:rPr>
        <w:t xml:space="preserve">подключение Держателя к услуге </w:t>
      </w:r>
      <w:r>
        <w:rPr>
          <w:color w:val="000000"/>
          <w:kern w:val="1"/>
          <w:bCs/>
        </w:rPr>
        <w:t xml:space="preserve">«Мобильный банк» осуществляется </w:t>
      </w:r>
      <w:r>
        <w:rPr>
          <w:color w:val="000000"/>
          <w:kern w:val="1"/>
        </w:rPr>
        <w:t xml:space="preserve">на основании волеизъявления Клиента на </w:t>
      </w:r>
      <w:r>
        <w:rPr>
          <w:color w:val="000000"/>
          <w:kern w:val="-1"/>
        </w:rPr>
        <w:t xml:space="preserve">подключение к услуге «Мобильный банк» одним из следующих способов: </w:t>
      </w:r>
      <w:r>
        <w:rPr>
          <w:color w:val="000000"/>
          <w:kern w:val="1"/>
        </w:rPr>
        <w:t>в   подразделении   Банка  на  основании   Заявления   на  подключение   к   услуге</w:t>
        <w:br/>
      </w:r>
      <w:r>
        <w:rPr>
          <w:color w:val="000000"/>
          <w:kern w:val="2"/>
        </w:rPr>
        <w:t>«Мобильный банк» установленной Банком формы, подписанного собственноручной</w:t>
        <w:br/>
      </w:r>
      <w:r>
        <w:rPr>
          <w:color w:val="000000"/>
        </w:rPr>
        <w:t xml:space="preserve">подписью Клиента или аналогом собственноручной подписи Клиента; </w:t>
      </w:r>
      <w:r>
        <w:rPr>
          <w:color w:val="000000"/>
          <w:bCs/>
        </w:rPr>
        <w:t xml:space="preserve">через   устройство   самообслуживания   Банка.   Подключение   проводится   с </w:t>
      </w:r>
      <w:r>
        <w:rPr>
          <w:color w:val="000000"/>
          <w:kern w:val="-1"/>
          <w:bCs/>
        </w:rPr>
        <w:t xml:space="preserve">использованием Карты и подтверждается вводом ПИНа; </w:t>
      </w:r>
      <w:r>
        <w:rPr>
          <w:color w:val="000000"/>
        </w:rPr>
        <w:tab/>
      </w:r>
      <w:r>
        <w:rPr>
          <w:color w:val="000000"/>
          <w:kern w:val="2"/>
        </w:rPr>
        <w:t xml:space="preserve">через Контактный Центр Банка на номер телефона Клиента, зарегистрированный в </w:t>
      </w:r>
      <w:r>
        <w:rPr>
          <w:color w:val="000000"/>
          <w:kern w:val="4"/>
        </w:rPr>
        <w:t xml:space="preserve">Банке. Подключение проводится при условии сообщения корректной Контрольной </w:t>
      </w:r>
      <w:r>
        <w:rPr>
          <w:color w:val="000000"/>
        </w:rPr>
        <w:t xml:space="preserve">информации Клиента; </w:t>
      </w:r>
      <w:r>
        <w:rPr>
          <w:color w:val="000000"/>
          <w:kern w:val="13"/>
        </w:rPr>
        <w:t xml:space="preserve">через систему «Сбербанк ОнЛ@йн» на номер телефона Клиента, </w:t>
      </w:r>
      <w:r>
        <w:rPr>
          <w:color w:val="000000"/>
        </w:rPr>
        <w:t xml:space="preserve">зарегистрированный в Банке и содержащийся в базе данных Банка. Подключение к </w:t>
      </w:r>
      <w:r>
        <w:rPr>
          <w:color w:val="000000"/>
          <w:kern w:val="-1"/>
        </w:rPr>
        <w:t>услуге подтверждается вводом одноразового пароля.</w:t>
      </w:r>
    </w:p>
    <w:p>
      <w:pPr>
        <w:pStyle w:val="style0"/>
        <w:jc w:val="both"/>
        <w:ind w:firstLine="571" w:left="43" w:right="5"/>
        <w:shd w:fill="FFFFFF"/>
        <w:spacing w:line="274" w:lineRule="exact"/>
      </w:pPr>
      <w:r>
        <w:rPr>
          <w:color w:val="000000"/>
          <w:kern w:val="1"/>
        </w:rPr>
        <w:t xml:space="preserve">Подключение Держателя к услуге «Сбербанк ОнЛ@йн» осуществляется при </w:t>
      </w:r>
      <w:r>
        <w:rPr>
          <w:color w:val="000000"/>
          <w:kern w:val="7"/>
        </w:rPr>
        <w:t xml:space="preserve">условии наличия у Держателя действующей Карты, подключенной к услуге </w:t>
      </w:r>
      <w:r>
        <w:rPr>
          <w:color w:val="000000"/>
          <w:kern w:val="1"/>
        </w:rPr>
        <w:t xml:space="preserve">«Мобильный банк» (п.3.6 Приложения № 4 к Условиям банковского обслуживания </w:t>
      </w:r>
      <w:r>
        <w:rPr>
          <w:color w:val="000000"/>
          <w:kern w:val="4"/>
        </w:rPr>
        <w:t xml:space="preserve">физических лиц ОАО «Сбербанк России»). </w:t>
      </w:r>
    </w:p>
    <w:p>
      <w:pPr>
        <w:pStyle w:val="style0"/>
        <w:jc w:val="both"/>
        <w:ind w:firstLine="571" w:left="43" w:right="5"/>
        <w:shd w:fill="FFFFFF"/>
        <w:spacing w:line="274" w:lineRule="exact"/>
      </w:pPr>
      <w:r>
        <w:rPr>
          <w:color w:val="000000"/>
          <w:kern w:val="4"/>
        </w:rPr>
        <w:t xml:space="preserve">Услуга «Мобильный </w:t>
      </w:r>
      <w:r>
        <w:rPr>
          <w:color w:val="000000"/>
          <w:kern w:val="1"/>
        </w:rPr>
        <w:t xml:space="preserve">банк» была подключена к банковской карте истца, с которой происходили списания </w:t>
      </w:r>
      <w:r>
        <w:rPr>
          <w:color w:val="000000"/>
        </w:rPr>
        <w:t>денежных средств.</w:t>
      </w:r>
    </w:p>
    <w:p>
      <w:pPr>
        <w:pStyle w:val="style0"/>
        <w:jc w:val="both"/>
        <w:ind w:firstLine="571" w:left="43" w:right="5"/>
        <w:shd w:fill="FFFFFF"/>
        <w:spacing w:line="274" w:lineRule="exact"/>
      </w:pPr>
      <w:r>
        <w:rPr>
          <w:color w:val="000000"/>
          <w:kern w:val="9"/>
        </w:rPr>
        <w:t xml:space="preserve">Согласно п.3.7 Приложения 4 к Условиям банковского обслуживания </w:t>
      </w:r>
      <w:r>
        <w:rPr>
          <w:color w:val="000000"/>
          <w:kern w:val="2"/>
        </w:rPr>
        <w:t xml:space="preserve">физических лиц ОАО «Сбербанк России» </w:t>
      </w:r>
      <w:r>
        <w:rPr>
          <w:color w:val="000000"/>
          <w:kern w:val="2"/>
          <w:bCs/>
        </w:rPr>
        <w:t xml:space="preserve">доступ Клиента к услугам системы </w:t>
      </w:r>
      <w:r>
        <w:rPr>
          <w:color w:val="000000"/>
          <w:kern w:val="-1"/>
          <w:bCs/>
        </w:rPr>
        <w:t xml:space="preserve">«Сбербанк ОнЛ@йн» осуществляется при условии его успешной идентификации </w:t>
      </w:r>
      <w:r>
        <w:rPr>
          <w:color w:val="000000"/>
          <w:kern w:val="1"/>
          <w:bCs/>
        </w:rPr>
        <w:t xml:space="preserve">и аутентификации на основании идентификатора пользователя и постоянного </w:t>
      </w:r>
      <w:r>
        <w:rPr>
          <w:color w:val="000000"/>
          <w:kern w:val="-1"/>
          <w:bCs/>
        </w:rPr>
        <w:t>пароля.</w:t>
      </w:r>
    </w:p>
    <w:p>
      <w:pPr>
        <w:pStyle w:val="style0"/>
        <w:jc w:val="both"/>
        <w:ind w:firstLine="571" w:left="43" w:right="5"/>
        <w:shd w:fill="FFFFFF"/>
        <w:spacing w:line="274" w:lineRule="exact"/>
      </w:pPr>
      <w:r>
        <w:rPr>
          <w:color w:val="000000"/>
          <w:kern w:val="15"/>
          <w:bCs/>
        </w:rPr>
        <w:t xml:space="preserve">В соответствии с п. 3.16 Приложения 1 к Условиям «Условия </w:t>
      </w:r>
      <w:r>
        <w:rPr>
          <w:color w:val="000000"/>
          <w:bCs/>
        </w:rPr>
        <w:t xml:space="preserve">использования банковских карт ОАО «Сбербанк России» Держатель карты </w:t>
      </w:r>
      <w:r>
        <w:rPr>
          <w:color w:val="000000"/>
          <w:kern w:val="-2"/>
          <w:bCs/>
        </w:rPr>
        <w:t xml:space="preserve">обязуется: </w:t>
      </w:r>
      <w:r>
        <w:rPr>
          <w:color w:val="000000"/>
          <w:kern w:val="4"/>
        </w:rPr>
        <w:t>не сообщать ПИН, постоянный пароль, одноразовые пароли и контрольную</w:t>
        <w:br/>
      </w:r>
      <w:r>
        <w:rPr>
          <w:color w:val="000000"/>
        </w:rPr>
        <w:t>информацию, не передавать Карту (ее реквизиты) для совершения операций другими</w:t>
        <w:br/>
      </w:r>
      <w:r>
        <w:rPr>
          <w:color w:val="000000"/>
          <w:kern w:val="2"/>
        </w:rPr>
        <w:t>лицами,    предпринимать    необходимые    меры    для    предотвращения    утраты,</w:t>
        <w:br/>
      </w:r>
      <w:r>
        <w:rPr>
          <w:color w:val="000000"/>
          <w:kern w:val="-1"/>
        </w:rPr>
        <w:t xml:space="preserve">повреждения, хищения Карты; </w:t>
      </w:r>
      <w:r>
        <w:rPr>
          <w:color w:val="000000"/>
          <w:kern w:val="3"/>
        </w:rPr>
        <w:t>нести ответственность по операциям, совершенным с использованием ПИН-</w:t>
      </w:r>
      <w:r>
        <w:rPr>
          <w:color w:val="000000"/>
          <w:kern w:val="6"/>
        </w:rPr>
        <w:t xml:space="preserve">кода,  кодов,  сформированных на основании биометрических данных Держателя </w:t>
      </w:r>
      <w:r>
        <w:rPr>
          <w:color w:val="000000"/>
          <w:kern w:val="-1"/>
        </w:rPr>
        <w:t>Карты, постоянного пароля, одноразовых паролей.</w:t>
      </w:r>
    </w:p>
    <w:p>
      <w:pPr>
        <w:pStyle w:val="style0"/>
        <w:jc w:val="both"/>
        <w:ind w:firstLine="571" w:left="43" w:right="5"/>
        <w:shd w:fill="FFFFFF"/>
        <w:spacing w:line="274" w:lineRule="exact"/>
      </w:pPr>
      <w:r>
        <w:rPr>
          <w:color w:val="000000"/>
          <w:kern w:val="3"/>
        </w:rPr>
        <w:t xml:space="preserve">В соответствии с п. 3.22 Приложения 1 «Условия использования банковских </w:t>
      </w:r>
      <w:r>
        <w:rPr>
          <w:color w:val="000000"/>
        </w:rPr>
        <w:t xml:space="preserve">карт ОАО «Сбербанк России» Условиям Держатель Карты обязан предпринимать все </w:t>
      </w:r>
      <w:r>
        <w:rPr>
          <w:color w:val="000000"/>
          <w:kern w:val="-1"/>
        </w:rPr>
        <w:t>возможные меры для предотвращения утраты Карты, ПИН-кода, постоянного пароля, одноразовых паролей.</w:t>
      </w:r>
    </w:p>
    <w:p>
      <w:pPr>
        <w:pStyle w:val="style0"/>
        <w:jc w:val="both"/>
        <w:ind w:firstLine="571" w:left="43" w:right="5"/>
        <w:shd w:fill="FFFFFF"/>
        <w:spacing w:line="274" w:lineRule="exact"/>
      </w:pPr>
      <w:r>
        <w:rPr>
          <w:color w:val="000000"/>
          <w:kern w:val="-1"/>
          <w:bCs/>
        </w:rPr>
        <w:t xml:space="preserve">Установлено, что 21.02.2015 года </w:t>
      </w:r>
      <w:r>
        <w:rPr>
          <w:color w:val="000000"/>
          <w:kern w:val="-1"/>
        </w:rPr>
        <w:t xml:space="preserve">через устройство самообслуживания № 894234 ПАО Сбербанк, </w:t>
      </w:r>
      <w:r>
        <w:rPr>
          <w:color w:val="000000"/>
          <w:kern w:val="1"/>
        </w:rPr>
        <w:t xml:space="preserve">расположенное по адресу: г. Москва, ш. Ярославское, д.22, корп.3, с использованием </w:t>
      </w:r>
      <w:r>
        <w:rPr>
          <w:color w:val="000000"/>
          <w:kern w:val="3"/>
        </w:rPr>
        <w:t xml:space="preserve">банковской    карты   Истца   №   639002389025228701    была   подключена   услуга </w:t>
      </w:r>
      <w:r>
        <w:rPr>
          <w:color w:val="000000"/>
          <w:kern w:val="1"/>
        </w:rPr>
        <w:t xml:space="preserve">«Мобильный   банк»   к   телефонному   номеру   79267776544.   </w:t>
      </w:r>
      <w:r>
        <w:rPr>
          <w:color w:val="000000"/>
          <w:kern w:val="-1"/>
          <w:bCs/>
        </w:rPr>
        <w:t xml:space="preserve">01.07.2015 года </w:t>
      </w:r>
      <w:r>
        <w:rPr>
          <w:color w:val="000000"/>
          <w:kern w:val="-1"/>
        </w:rPr>
        <w:t xml:space="preserve">через устройство самообслуживания № 854872 ПАО Сбербанк, </w:t>
      </w:r>
      <w:r>
        <w:rPr>
          <w:color w:val="000000"/>
          <w:kern w:val="2"/>
        </w:rPr>
        <w:t xml:space="preserve">расположенное  по   адресу:   Московская  область,  Красногорский  район,  поселок </w:t>
      </w:r>
      <w:r>
        <w:rPr>
          <w:color w:val="000000"/>
          <w:kern w:val="1"/>
        </w:rPr>
        <w:t xml:space="preserve">Новоархангельское,    д. 18,    с     использованием    банковской    карты    Истца    № </w:t>
      </w:r>
      <w:r>
        <w:rPr>
          <w:color w:val="000000"/>
          <w:kern w:val="5"/>
        </w:rPr>
        <w:t xml:space="preserve">639002389025228701 была подключена услуга «Мобильный банк» к телефонному </w:t>
      </w:r>
      <w:r>
        <w:rPr>
          <w:color w:val="000000"/>
          <w:kern w:val="2"/>
        </w:rPr>
        <w:t xml:space="preserve">номеру 79003781116. </w:t>
      </w:r>
      <w:r>
        <w:rPr>
          <w:color w:val="000000"/>
          <w:kern w:val="-1"/>
        </w:rPr>
        <w:t xml:space="preserve">При подключении телефонного номера к услуге «Мобильный </w:t>
      </w:r>
      <w:r>
        <w:rPr>
          <w:color w:val="000000"/>
          <w:kern w:val="8"/>
        </w:rPr>
        <w:t xml:space="preserve">банк» использовалась банковская карта Истца № 639002389025228701,  а также </w:t>
      </w:r>
      <w:r>
        <w:rPr>
          <w:color w:val="000000"/>
          <w:kern w:val="-1"/>
        </w:rPr>
        <w:t>верный ПИН-код, что подтверждается лентой банкомата.</w:t>
      </w:r>
    </w:p>
    <w:p>
      <w:pPr>
        <w:pStyle w:val="style0"/>
        <w:jc w:val="both"/>
        <w:ind w:firstLine="571" w:left="43" w:right="5"/>
        <w:shd w:fill="FFFFFF"/>
        <w:spacing w:line="274" w:lineRule="exact"/>
      </w:pPr>
      <w:r>
        <w:rPr>
          <w:color w:val="000000"/>
          <w:kern w:val="1"/>
        </w:rPr>
        <w:t xml:space="preserve">Спорные операции по счетам Истца происходили 02.07.2015 через систему </w:t>
      </w:r>
      <w:r>
        <w:rPr>
          <w:color w:val="000000"/>
          <w:kern w:val="-1"/>
        </w:rPr>
        <w:t>«Сбербанк ОнЛ@йн», используя интернет-браузер и мобильное приложение.</w:t>
      </w:r>
    </w:p>
    <w:p>
      <w:pPr>
        <w:pStyle w:val="style0"/>
        <w:jc w:val="both"/>
        <w:ind w:firstLine="566" w:left="5" w:right="43"/>
        <w:shd w:fill="FFFFFF"/>
        <w:spacing w:line="274" w:lineRule="exact"/>
      </w:pPr>
      <w:r>
        <w:rPr>
          <w:color w:val="000000"/>
          <w:kern w:val="6"/>
        </w:rPr>
        <w:t xml:space="preserve">При проведении операций в системе Сбербанк ОнЛ@йн были использованы </w:t>
      </w:r>
      <w:r>
        <w:rPr>
          <w:color w:val="000000"/>
          <w:kern w:val="-1"/>
        </w:rPr>
        <w:t xml:space="preserve">правильный идентификатор/логин и постоянный пароль, а при проведении операций в </w:t>
      </w:r>
      <w:r>
        <w:rPr>
          <w:color w:val="000000"/>
          <w:kern w:val="6"/>
        </w:rPr>
        <w:t xml:space="preserve">мобильном приложении Сбербанк ОнЛ@йн - личный 5-значный код, которые </w:t>
      </w:r>
      <w:r>
        <w:rPr>
          <w:color w:val="000000"/>
          <w:kern w:val="7"/>
        </w:rPr>
        <w:t xml:space="preserve">согласно Условиям Договора и гражданскому законодательству РФ являются </w:t>
      </w:r>
      <w:r>
        <w:rPr>
          <w:color w:val="000000"/>
        </w:rPr>
        <w:t xml:space="preserve">аналогом собственноручной подписи клиентом бумажных документов/договоров с </w:t>
      </w:r>
      <w:r>
        <w:rPr>
          <w:color w:val="000000"/>
          <w:kern w:val="3"/>
        </w:rPr>
        <w:t xml:space="preserve">Банком (см. п.п.2.9, 2.14, 2.21, 4.15, 5.3, 5.4 Условий банковского обслуживания, </w:t>
      </w:r>
      <w:r>
        <w:rPr>
          <w:color w:val="000000"/>
          <w:kern w:val="1"/>
        </w:rPr>
        <w:t xml:space="preserve">п.п.3.7, 3.19, 3.20 Приложения 4 к Условиям банковского обслуживания физических </w:t>
      </w:r>
      <w:r>
        <w:rPr>
          <w:color w:val="000000"/>
          <w:kern w:val="2"/>
        </w:rPr>
        <w:t xml:space="preserve">лиц ОАО «Сбербанк России», ст.847 ГК РФ, Руководство пользователя системы </w:t>
      </w:r>
      <w:r>
        <w:rPr>
          <w:color w:val="000000"/>
          <w:kern w:val="3"/>
        </w:rPr>
        <w:t xml:space="preserve">Сбербанк ОнЛ@йн и пользователя Мобильного приложения «Сбербанк ОнЛ@йн» </w:t>
      </w:r>
      <w:r>
        <w:rPr>
          <w:color w:val="000000"/>
          <w:kern w:val="-1"/>
        </w:rPr>
        <w:t xml:space="preserve">для </w:t>
      </w:r>
      <w:r>
        <w:rPr>
          <w:color w:val="000000"/>
          <w:kern w:val="-1"/>
          <w:lang w:val="en-US"/>
        </w:rPr>
        <w:t>Android</w:t>
      </w:r>
      <w:r>
        <w:rPr>
          <w:color w:val="000000"/>
          <w:kern w:val="-1"/>
        </w:rPr>
        <w:t>).</w:t>
      </w:r>
    </w:p>
    <w:p>
      <w:pPr>
        <w:pStyle w:val="style0"/>
        <w:jc w:val="both"/>
        <w:ind w:firstLine="600" w:left="43" w:right="0"/>
        <w:shd w:fill="FFFFFF"/>
        <w:spacing w:after="0" w:before="5" w:line="274" w:lineRule="exact"/>
      </w:pPr>
      <w:r>
        <w:rPr>
          <w:color w:val="000000"/>
          <w:kern w:val="1"/>
          <w:bCs/>
        </w:rPr>
        <w:t xml:space="preserve">В связи с тем, что были использованы персональные средства доступа и от </w:t>
      </w:r>
      <w:r>
        <w:rPr>
          <w:color w:val="000000"/>
          <w:kern w:val="3"/>
          <w:bCs/>
        </w:rPr>
        <w:t xml:space="preserve">имени Истца давались распоряжения, Банк не имел оснований отказать в </w:t>
      </w:r>
      <w:r>
        <w:rPr>
          <w:color w:val="000000"/>
          <w:bCs/>
        </w:rPr>
        <w:t>проведении операций</w:t>
      </w:r>
      <w:r>
        <w:rPr>
          <w:color w:val="000000"/>
        </w:rPr>
        <w:t>.</w:t>
      </w:r>
    </w:p>
    <w:p>
      <w:pPr>
        <w:pStyle w:val="style0"/>
        <w:jc w:val="both"/>
        <w:ind w:firstLine="346" w:left="29" w:right="0"/>
        <w:shd w:fill="FFFFFF"/>
        <w:spacing w:after="0" w:before="5" w:line="274" w:lineRule="exact"/>
      </w:pPr>
      <w:r>
        <w:rPr>
          <w:color w:val="000000"/>
        </w:rPr>
        <w:t xml:space="preserve">   </w:t>
      </w:r>
      <w:r>
        <w:rPr>
          <w:color w:val="000000"/>
        </w:rPr>
        <w:t>Учитывая изложенное, суд приходит к выводу, что права истца ответчиком нарушены не были, законных оснований для взыскания с ответчика  денежных средств в сумме .... не имеется, так как</w:t>
      </w:r>
      <w:r>
        <w:rPr>
          <w:color w:val="000000"/>
          <w:kern w:val="6"/>
        </w:rPr>
        <w:t xml:space="preserve"> Банк действовал в рамках действующего </w:t>
      </w:r>
      <w:r>
        <w:rPr>
          <w:color w:val="000000"/>
          <w:kern w:val="1"/>
        </w:rPr>
        <w:t>законодательства РФ, в соответствии с условиями договора, заключенного с истцом.</w:t>
      </w:r>
    </w:p>
    <w:p>
      <w:pPr>
        <w:pStyle w:val="style0"/>
        <w:jc w:val="both"/>
        <w:ind w:firstLine="346" w:left="29" w:right="0"/>
        <w:shd w:fill="FFFFFF"/>
        <w:spacing w:after="0" w:before="5" w:line="274" w:lineRule="exact"/>
      </w:pPr>
      <w:r>
        <w:rPr>
          <w:color w:val="000000"/>
          <w:kern w:val="1"/>
        </w:rPr>
        <w:t xml:space="preserve"> </w:t>
      </w:r>
    </w:p>
    <w:p>
      <w:pPr>
        <w:pStyle w:val="style0"/>
        <w:jc w:val="both"/>
        <w:ind w:firstLine="715" w:left="48" w:right="0"/>
        <w:shd w:fill="FFFFFF"/>
        <w:spacing w:line="274" w:lineRule="exact"/>
      </w:pPr>
      <w:bookmarkStart w:id="1" w:name="_GoBack"/>
      <w:r>
        <w:rPr/>
        <w:t xml:space="preserve">На основании изложенного, </w:t>
      </w:r>
      <w:bookmarkEnd w:id="1"/>
      <w:r>
        <w:rPr/>
        <w:t>руководствуясь ст.ст. 194-198 ГПК РФ,</w:t>
      </w:r>
    </w:p>
    <w:p>
      <w:pPr>
        <w:pStyle w:val="style0"/>
        <w:jc w:val="both"/>
        <w:ind w:firstLine="567" w:left="0" w:right="0"/>
      </w:pPr>
      <w:r>
        <w:rPr/>
        <w:t xml:space="preserve">                                 </w:t>
      </w:r>
    </w:p>
    <w:p>
      <w:pPr>
        <w:pStyle w:val="style0"/>
        <w:ind w:firstLine="720" w:left="0" w:right="-5"/>
      </w:pPr>
      <w:r>
        <w:rPr/>
        <w:t xml:space="preserve">                                                             </w:t>
      </w:r>
      <w:r>
        <w:rPr/>
        <w:t>РЕШИЛ:</w:t>
      </w:r>
    </w:p>
    <w:p>
      <w:pPr>
        <w:pStyle w:val="style0"/>
        <w:jc w:val="both"/>
        <w:suppressAutoHyphens w:val="true"/>
        <w:ind w:firstLine="540" w:left="0" w:right="0"/>
      </w:pPr>
      <w:r>
        <w:rPr/>
        <w:t xml:space="preserve">         </w:t>
      </w:r>
    </w:p>
    <w:p>
      <w:pPr>
        <w:pStyle w:val="style0"/>
        <w:jc w:val="both"/>
      </w:pPr>
      <w:r>
        <w:rPr/>
        <w:t xml:space="preserve">            </w:t>
      </w:r>
      <w:r>
        <w:rPr/>
        <w:t>В удовлетворении исковых требований ... О.В.  к  ПАО «Сбербанк России» о взыскании неправомерно списанный денежных средств - отказать.</w:t>
      </w:r>
    </w:p>
    <w:p>
      <w:pPr>
        <w:pStyle w:val="style0"/>
        <w:jc w:val="both"/>
      </w:pPr>
      <w:r>
        <w:rPr/>
        <w:t xml:space="preserve">          </w:t>
      </w:r>
      <w:r>
        <w:rPr/>
        <w:t>Решение может быть обжаловано путем подачи апелляционной жалобы в Московский городской суд   в течение месяца.</w:t>
      </w:r>
    </w:p>
    <w:p>
      <w:pPr>
        <w:pStyle w:val="style0"/>
        <w:jc w:val="both"/>
        <w:ind w:firstLine="720" w:left="0" w:right="-5"/>
      </w:pPr>
      <w:r>
        <w:rPr/>
      </w:r>
    </w:p>
    <w:p>
      <w:pPr>
        <w:pStyle w:val="style0"/>
        <w:jc w:val="both"/>
        <w:ind w:firstLine="720" w:left="0" w:right="-5"/>
      </w:pPr>
      <w:r>
        <w:rPr/>
        <w:t>Судья</w:t>
      </w:r>
    </w:p>
    <w:sectPr>
      <w:formProt w:val="off"/>
      <w:pgSz w:h="16837" w:w="11905"/>
      <w:textDirection w:val="lrTb"/>
      <w:pgNumType w:fmt="decimal"/>
      <w:type w:val="nextPage"/>
      <w:pgMar w:bottom="1438" w:left="1701" w:right="85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Times New Roman">
    <w:charset w:val="cc"/>
    <w:family w:val="auto"/>
    <w:pitch w:val="default"/>
  </w:font>
</w:fonts>
</file>

<file path=word/styles.xml><?xml version="1.0" encoding="utf-8"?>
<w:styles xmlns:w="http://schemas.openxmlformats.org/wordprocessingml/2006/main">
  <w:style w:styleId="style0" w:type="paragraph">
    <w:name w:val="Базовый"/>
    <w:next w:val="style0"/>
    <w:pPr>
      <w:jc w:val="left"/>
      <w:widowControl/>
      <w:suppressAutoHyphens w:val="true"/>
      <w:tabs>
        <w:tab w:leader="none" w:pos="709" w:val="left"/>
      </w:tabs>
      <w:spacing w:after="0" w:before="0" w:line="200" w:lineRule="atLeast"/>
    </w:pPr>
    <w:rPr>
      <w:color w:val="auto"/>
      <w:sz w:val="24"/>
      <w:szCs w:val="24"/>
      <w:rFonts w:ascii="Times New Roman" w:cs="Times New Roman" w:eastAsia="Times New Roman" w:hAnsi="Times New Roman"/>
      <w:lang w:bidi="ar-SA" w:eastAsia="ar-SA" w:val="ru-RU"/>
    </w:rPr>
  </w:style>
  <w:style w:styleId="style15" w:type="character">
    <w:name w:val="ListLabel 1"/>
    <w:next w:val="style15"/>
    <w:rPr>
      <w:rFonts w:cs="Times New Roman"/>
    </w:rPr>
  </w:style>
  <w:style w:styleId="style16" w:type="character">
    <w:name w:val="Default Paragraph Font"/>
    <w:next w:val="style16"/>
    <w:rPr/>
  </w:style>
  <w:style w:styleId="style17" w:type="character">
    <w:name w:val="WW8NumSt3z0"/>
    <w:next w:val="style17"/>
    <w:rPr/>
  </w:style>
  <w:style w:styleId="style18" w:type="character">
    <w:name w:val="Основной шрифт абзаца5"/>
    <w:next w:val="style18"/>
    <w:rPr/>
  </w:style>
  <w:style w:styleId="style19" w:type="character">
    <w:name w:val="Основной шрифт абзаца4"/>
    <w:next w:val="style19"/>
    <w:rPr/>
  </w:style>
  <w:style w:styleId="style20" w:type="character">
    <w:name w:val="Основной шрифт абзаца3"/>
    <w:next w:val="style20"/>
    <w:rPr/>
  </w:style>
  <w:style w:styleId="style21" w:type="character">
    <w:name w:val="Основной шрифт абзаца2"/>
    <w:next w:val="style21"/>
    <w:rPr/>
  </w:style>
  <w:style w:styleId="style22" w:type="character">
    <w:name w:val="Основной шрифт абзаца1"/>
    <w:next w:val="style22"/>
    <w:rPr/>
  </w:style>
  <w:style w:styleId="style23" w:type="character">
    <w:name w:val="WW8Num2z0"/>
    <w:next w:val="style23"/>
    <w:rPr/>
  </w:style>
  <w:style w:styleId="style24" w:type="character">
    <w:name w:val="Интернет-ссылка"/>
    <w:next w:val="style24"/>
    <w:rPr>
      <w:color w:val="000080"/>
      <w:u w:val="single"/>
      <w:lang w:bidi="ru-RU" w:eastAsia="ru-RU" w:val="ru-RU"/>
    </w:rPr>
  </w:style>
  <w:style w:styleId="style25" w:type="character">
    <w:name w:val="WW8NumSt1z0"/>
    <w:next w:val="style25"/>
    <w:rPr/>
  </w:style>
  <w:style w:styleId="style26" w:type="character">
    <w:name w:val="WW8NumSt2z0"/>
    <w:next w:val="style26"/>
    <w:rPr/>
  </w:style>
  <w:style w:styleId="style27" w:type="character">
    <w:name w:val="WW8NumSt4z0"/>
    <w:next w:val="style27"/>
    <w:rPr/>
  </w:style>
  <w:style w:styleId="style28" w:type="character">
    <w:name w:val="WW8NumSt5z0"/>
    <w:next w:val="style28"/>
    <w:rPr/>
  </w:style>
  <w:style w:styleId="style29" w:type="character">
    <w:name w:val="WW8NumSt6z0"/>
    <w:next w:val="style29"/>
    <w:rPr/>
  </w:style>
  <w:style w:styleId="style30" w:type="paragraph">
    <w:name w:val="Заголовок"/>
    <w:basedOn w:val="style0"/>
    <w:next w:val="style31"/>
    <w:pPr>
      <w:keepNext/>
      <w:spacing w:after="120" w:before="240"/>
    </w:pPr>
    <w:rPr>
      <w:sz w:val="28"/>
      <w:szCs w:val="28"/>
      <w:rFonts w:ascii="Arial" w:cs="Tahoma" w:eastAsia="MS Mincho" w:hAnsi="Arial"/>
    </w:rPr>
  </w:style>
  <w:style w:styleId="style31" w:type="paragraph">
    <w:name w:val="Основной текст"/>
    <w:basedOn w:val="style0"/>
    <w:next w:val="style31"/>
    <w:pPr>
      <w:jc w:val="both"/>
    </w:pPr>
    <w:rPr>
      <w:rFonts w:cs="Arial Unicode MS"/>
    </w:rPr>
  </w:style>
  <w:style w:styleId="style32" w:type="paragraph">
    <w:name w:val="Список"/>
    <w:basedOn w:val="style31"/>
    <w:next w:val="style32"/>
    <w:pPr/>
    <w:rPr>
      <w:rFonts w:ascii="Arial" w:cs="Tahoma" w:hAnsi="Arial"/>
    </w:rPr>
  </w:style>
  <w:style w:styleId="style33" w:type="paragraph">
    <w:name w:val="Название"/>
    <w:basedOn w:val="style0"/>
    <w:next w:val="style33"/>
    <w:pPr>
      <w:suppressLineNumbers/>
      <w:spacing w:after="120" w:before="120"/>
    </w:pPr>
    <w:rPr>
      <w:sz w:val="20"/>
      <w:i/>
      <w:szCs w:val="24"/>
      <w:iCs/>
      <w:rFonts w:ascii="Arial" w:cs="Tahoma" w:hAnsi="Arial"/>
    </w:rPr>
  </w:style>
  <w:style w:styleId="style34" w:type="paragraph">
    <w:name w:val="Указатель"/>
    <w:basedOn w:val="style0"/>
    <w:next w:val="style34"/>
    <w:pPr>
      <w:suppressLineNumbers/>
    </w:pPr>
    <w:rPr>
      <w:rFonts w:ascii="Arial" w:cs="Tahoma" w:hAnsi="Arial"/>
    </w:rPr>
  </w:style>
  <w:style w:styleId="style35" w:type="paragraph">
    <w:name w:val="Название5"/>
    <w:basedOn w:val="style0"/>
    <w:next w:val="style35"/>
    <w:pPr/>
    <w:rPr/>
  </w:style>
  <w:style w:styleId="style36" w:type="paragraph">
    <w:name w:val="Указатель5"/>
    <w:basedOn w:val="style0"/>
    <w:next w:val="style36"/>
    <w:pPr/>
    <w:rPr/>
  </w:style>
  <w:style w:styleId="style37" w:type="paragraph">
    <w:name w:val="Название4"/>
    <w:basedOn w:val="style0"/>
    <w:next w:val="style37"/>
    <w:pPr/>
    <w:rPr/>
  </w:style>
  <w:style w:styleId="style38" w:type="paragraph">
    <w:name w:val="Указатель4"/>
    <w:basedOn w:val="style0"/>
    <w:next w:val="style38"/>
    <w:pPr/>
    <w:rPr/>
  </w:style>
  <w:style w:styleId="style39" w:type="paragraph">
    <w:name w:val="Название3"/>
    <w:basedOn w:val="style0"/>
    <w:next w:val="style39"/>
    <w:pPr/>
    <w:rPr/>
  </w:style>
  <w:style w:styleId="style40" w:type="paragraph">
    <w:name w:val="Указатель3"/>
    <w:basedOn w:val="style0"/>
    <w:next w:val="style40"/>
    <w:pPr/>
    <w:rPr/>
  </w:style>
  <w:style w:styleId="style41" w:type="paragraph">
    <w:name w:val="Название2"/>
    <w:basedOn w:val="style0"/>
    <w:next w:val="style41"/>
    <w:pPr/>
    <w:rPr/>
  </w:style>
  <w:style w:styleId="style42" w:type="paragraph">
    <w:name w:val="Указатель2"/>
    <w:basedOn w:val="style0"/>
    <w:next w:val="style42"/>
    <w:pPr/>
    <w:rPr/>
  </w:style>
  <w:style w:styleId="style43" w:type="paragraph">
    <w:name w:val="Название1"/>
    <w:basedOn w:val="style0"/>
    <w:next w:val="style43"/>
    <w:pPr/>
    <w:rPr/>
  </w:style>
  <w:style w:styleId="style44" w:type="paragraph">
    <w:name w:val="Указатель1"/>
    <w:basedOn w:val="style0"/>
    <w:next w:val="style44"/>
    <w:pPr/>
    <w:rPr/>
  </w:style>
  <w:style w:styleId="style45" w:type="paragraph">
    <w:name w:val="ConsNormal"/>
    <w:next w:val="style45"/>
    <w:pPr>
      <w:widowControl w:val="off"/>
      <w:tabs>
        <w:tab w:leader="none" w:pos="709" w:val="left"/>
      </w:tabs>
      <w:suppressAutoHyphens w:val="true"/>
      <w:spacing w:after="0" w:before="0" w:line="200" w:lineRule="atLeast"/>
    </w:pPr>
    <w:rPr>
      <w:color w:val="auto"/>
      <w:sz w:val="20"/>
      <w:szCs w:val="20"/>
      <w:rFonts w:ascii="Times New Roman" w:cs="Times New Roman" w:eastAsia="Times New Roman" w:hAnsi="Times New Roman"/>
      <w:lang w:bidi="ar-SA" w:eastAsia="ru-RU" w:val="ru-RU"/>
    </w:rPr>
  </w:style>
  <w:style w:styleId="style46" w:type="paragraph">
    <w:name w:val="Основной текст с отступом 21"/>
    <w:basedOn w:val="style0"/>
    <w:next w:val="style46"/>
    <w:pPr/>
    <w:rPr/>
  </w:style>
  <w:style w:styleId="style47" w:type="paragraph">
    <w:name w:val="Balloon Text"/>
    <w:basedOn w:val="style0"/>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05A73B7589C8A1670483E617FD9136F81CBFF0E175A4B6981B7D36B9CE3295A0772E0A67DE44D055HCC3J" TargetMode="External"/><Relationship Id="rId3" Type="http://schemas.openxmlformats.org/officeDocument/2006/relationships/hyperlink" Target="consultantplus://offline/ref=05A73B7589C8A1670483E617FD9136F81CBCF4E171A6B6981B7D36B9CE3295A0772E0A67DE47D55DHCCEJ" TargetMode="External"/><Relationship Id="rId4" Type="http://schemas.openxmlformats.org/officeDocument/2006/relationships/hyperlink" Target="consultantplus://offline/ref=71DF1C84ABB7163D78E1434EE1689F5301C6C2FF0D45C1DB9640D0540215E1DF63AC1AC06FA5AC60aDV1K" TargetMode="External"/><Relationship Id="rId5" Type="http://schemas.openxmlformats.org/officeDocument/2006/relationships/hyperlink" Target="consultantplus://offline/ref=71DF1C84ABB7163D78E1434EE1689F5301C3C5FE0D45C1DB9640D0540215E1DF63AC1AC06FA5A667aDV1K" TargetMode="Externa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2014-06-03T06:44:00.00Z</dcterms:created>
  <dc:creator>User</dc:creator>
  <cp:lastModifiedBy>Татьяна Алексеевна Романцова</cp:lastModifiedBy>
  <cp:lastPrinted>2016-02-24T14:43:00.00Z</cp:lastPrinted>
  <dcterms:modified xsi:type="dcterms:W3CDTF">2016-02-24T14:44:00.00Z</dcterms:modified>
  <cp:revision>3</cp:revision>
  <dc:title>ОПРЕДЕЛЕНИЕ</dc:title>
</cp:coreProperties>
</file>