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2513" w14:textId="77777777" w:rsidR="009E3EB3" w:rsidRPr="00D50205" w:rsidRDefault="00F83C5B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D50205">
        <w:rPr>
          <w:rFonts w:ascii="Times New Roman" w:hAnsi="Times New Roman"/>
          <w:sz w:val="28"/>
          <w:szCs w:val="28"/>
        </w:rPr>
        <w:t>РЕШЕНИЕ</w:t>
      </w:r>
    </w:p>
    <w:p w14:paraId="52BA23E4" w14:textId="77777777" w:rsidR="009E3EB3" w:rsidRPr="00D50205" w:rsidRDefault="00F83C5B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Именем Российской Федерации</w:t>
      </w:r>
    </w:p>
    <w:p w14:paraId="49FFC170" w14:textId="77777777" w:rsidR="009E3EB3" w:rsidRPr="00D50205" w:rsidRDefault="00F83C5B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73ACB6D5" w14:textId="77777777" w:rsidR="009E3EB3" w:rsidRPr="00273FF1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403839">
        <w:rPr>
          <w:rFonts w:ascii="Times New Roman" w:hAnsi="Times New Roman"/>
          <w:sz w:val="28"/>
          <w:szCs w:val="28"/>
        </w:rPr>
        <w:t xml:space="preserve">23 </w:t>
      </w:r>
      <w:r>
        <w:rPr>
          <w:rFonts w:ascii="Times New Roman" w:hAnsi="Times New Roman"/>
          <w:sz w:val="28"/>
          <w:szCs w:val="28"/>
        </w:rPr>
        <w:t>декабря</w:t>
      </w:r>
      <w:r w:rsidRPr="00D50205">
        <w:rPr>
          <w:rFonts w:ascii="Times New Roman" w:hAnsi="Times New Roman"/>
          <w:sz w:val="28"/>
          <w:szCs w:val="28"/>
        </w:rPr>
        <w:t xml:space="preserve"> 202</w:t>
      </w:r>
      <w:r w:rsidRPr="00273FF1">
        <w:rPr>
          <w:rFonts w:ascii="Times New Roman" w:hAnsi="Times New Roman"/>
          <w:sz w:val="28"/>
          <w:szCs w:val="28"/>
        </w:rPr>
        <w:t>1</w:t>
      </w:r>
      <w:r w:rsidRPr="00D50205">
        <w:rPr>
          <w:rFonts w:ascii="Times New Roman" w:hAnsi="Times New Roman"/>
          <w:sz w:val="28"/>
          <w:szCs w:val="28"/>
        </w:rPr>
        <w:t xml:space="preserve"> года                  </w:t>
      </w:r>
      <w:r w:rsidRPr="00D50205">
        <w:rPr>
          <w:rFonts w:ascii="Times New Roman" w:hAnsi="Times New Roman"/>
          <w:sz w:val="28"/>
          <w:szCs w:val="28"/>
        </w:rPr>
        <w:t xml:space="preserve">                  </w:t>
      </w:r>
      <w:r w:rsidRPr="00D50205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D50205">
        <w:rPr>
          <w:rFonts w:ascii="Times New Roman" w:hAnsi="Times New Roman"/>
          <w:sz w:val="28"/>
          <w:szCs w:val="28"/>
        </w:rPr>
        <w:t>дело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0205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</w:rPr>
        <w:t>8141</w:t>
      </w:r>
      <w:r w:rsidRPr="00D50205">
        <w:rPr>
          <w:rFonts w:ascii="Times New Roman" w:hAnsi="Times New Roman"/>
          <w:sz w:val="28"/>
          <w:szCs w:val="28"/>
        </w:rPr>
        <w:t>/2</w:t>
      </w:r>
      <w:r w:rsidRPr="00273FF1">
        <w:rPr>
          <w:rFonts w:ascii="Times New Roman" w:hAnsi="Times New Roman"/>
          <w:sz w:val="28"/>
          <w:szCs w:val="28"/>
        </w:rPr>
        <w:t>1</w:t>
      </w:r>
    </w:p>
    <w:p w14:paraId="43EEFEB7" w14:textId="77777777" w:rsidR="009E3EB3" w:rsidRPr="00D50205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Черемушкинский районный суд г. Москвы в составе судьи Попова</w:t>
      </w:r>
      <w:r w:rsidRPr="00D50205">
        <w:rPr>
          <w:rFonts w:ascii="Times New Roman" w:hAnsi="Times New Roman"/>
          <w:sz w:val="28"/>
          <w:szCs w:val="28"/>
        </w:rPr>
        <w:t xml:space="preserve"> Б.Е., при </w:t>
      </w:r>
      <w:r>
        <w:rPr>
          <w:rFonts w:ascii="Times New Roman" w:hAnsi="Times New Roman"/>
          <w:sz w:val="28"/>
          <w:szCs w:val="28"/>
        </w:rPr>
        <w:t>Литвиновой Т.В.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D50205">
        <w:rPr>
          <w:rFonts w:ascii="Times New Roman" w:hAnsi="Times New Roman"/>
          <w:sz w:val="28"/>
          <w:szCs w:val="28"/>
        </w:rPr>
        <w:t>рассмотрев в открытом судебном заседании гр</w:t>
      </w:r>
      <w:r w:rsidRPr="00D50205">
        <w:rPr>
          <w:rFonts w:ascii="Times New Roman" w:hAnsi="Times New Roman"/>
          <w:sz w:val="28"/>
          <w:szCs w:val="28"/>
        </w:rPr>
        <w:t>ажданское дело по иску ПАО «С</w:t>
      </w:r>
      <w:r w:rsidRPr="00D50205">
        <w:rPr>
          <w:rFonts w:ascii="Times New Roman" w:hAnsi="Times New Roman"/>
          <w:sz w:val="28"/>
          <w:szCs w:val="28"/>
        </w:rPr>
        <w:t xml:space="preserve">бербанк России» </w:t>
      </w:r>
      <w:r>
        <w:rPr>
          <w:rFonts w:ascii="Times New Roman" w:hAnsi="Times New Roman"/>
          <w:sz w:val="28"/>
          <w:szCs w:val="28"/>
        </w:rPr>
        <w:t xml:space="preserve">в лице филиала – Московский банк ПАО Сбербанк </w:t>
      </w:r>
      <w:r w:rsidRPr="00D50205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Карпову Степану Владимировичу</w:t>
      </w:r>
      <w:r w:rsidRPr="00D50205">
        <w:rPr>
          <w:rFonts w:ascii="Times New Roman" w:hAnsi="Times New Roman"/>
          <w:sz w:val="28"/>
          <w:szCs w:val="28"/>
        </w:rPr>
        <w:t xml:space="preserve"> о взыскании </w:t>
      </w:r>
      <w:r w:rsidRPr="00D50205">
        <w:rPr>
          <w:rFonts w:ascii="Times New Roman" w:hAnsi="Times New Roman"/>
          <w:sz w:val="28"/>
          <w:szCs w:val="28"/>
        </w:rPr>
        <w:t xml:space="preserve">ссудной </w:t>
      </w:r>
      <w:r w:rsidRPr="00D50205">
        <w:rPr>
          <w:rFonts w:ascii="Times New Roman" w:hAnsi="Times New Roman"/>
          <w:sz w:val="28"/>
          <w:szCs w:val="28"/>
        </w:rPr>
        <w:t>задолженности</w:t>
      </w:r>
      <w:r w:rsidRPr="00D50205">
        <w:rPr>
          <w:rFonts w:ascii="Times New Roman" w:hAnsi="Times New Roman"/>
          <w:sz w:val="28"/>
          <w:szCs w:val="28"/>
        </w:rPr>
        <w:t xml:space="preserve"> по эмиссионному контракту</w:t>
      </w:r>
      <w:r w:rsidRPr="00D50205">
        <w:rPr>
          <w:rFonts w:ascii="Times New Roman" w:hAnsi="Times New Roman"/>
          <w:sz w:val="28"/>
          <w:szCs w:val="28"/>
        </w:rPr>
        <w:t>,</w:t>
      </w:r>
    </w:p>
    <w:p w14:paraId="42AE9DB4" w14:textId="77777777" w:rsidR="009E3EB3" w:rsidRPr="00D50205" w:rsidRDefault="00F83C5B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УСТАНОВИЛ:</w:t>
      </w:r>
    </w:p>
    <w:p w14:paraId="3FE4D975" w14:textId="77777777" w:rsidR="009E3EB3" w:rsidRPr="00D50205" w:rsidRDefault="00F83C5B" w:rsidP="009E3EB3">
      <w:pPr>
        <w:pStyle w:val="a3"/>
        <w:ind w:firstLine="567"/>
        <w:jc w:val="both"/>
        <w:rPr>
          <w:rStyle w:val="2"/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ПАО «Сбербанк России» </w:t>
      </w:r>
      <w:r>
        <w:rPr>
          <w:rFonts w:ascii="Times New Roman" w:hAnsi="Times New Roman"/>
          <w:sz w:val="28"/>
          <w:szCs w:val="28"/>
        </w:rPr>
        <w:t>в лице филиала – Московский банк ПАО С</w:t>
      </w:r>
      <w:r>
        <w:rPr>
          <w:rFonts w:ascii="Times New Roman" w:hAnsi="Times New Roman"/>
          <w:sz w:val="28"/>
          <w:szCs w:val="28"/>
        </w:rPr>
        <w:t xml:space="preserve">бербанк </w:t>
      </w:r>
      <w:r w:rsidRPr="00D50205">
        <w:rPr>
          <w:rFonts w:ascii="Times New Roman" w:hAnsi="Times New Roman"/>
          <w:sz w:val="28"/>
          <w:szCs w:val="28"/>
        </w:rPr>
        <w:t xml:space="preserve">обратилось в суд с иском к </w:t>
      </w:r>
      <w:r>
        <w:rPr>
          <w:rFonts w:ascii="Times New Roman" w:hAnsi="Times New Roman"/>
          <w:sz w:val="28"/>
          <w:szCs w:val="28"/>
        </w:rPr>
        <w:t>Карпову С.В.</w:t>
      </w:r>
      <w:r w:rsidRPr="00D50205">
        <w:rPr>
          <w:rFonts w:ascii="Times New Roman" w:hAnsi="Times New Roman"/>
          <w:sz w:val="28"/>
          <w:szCs w:val="28"/>
        </w:rPr>
        <w:t xml:space="preserve"> о взыскании задолженности, ссылаясь на то, что </w:t>
      </w:r>
      <w:r>
        <w:rPr>
          <w:rStyle w:val="2"/>
          <w:rFonts w:ascii="Times New Roman" w:hAnsi="Times New Roman"/>
          <w:sz w:val="28"/>
          <w:szCs w:val="28"/>
        </w:rPr>
        <w:t>01.03.2019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года ПАО «Сбербанк России» и </w:t>
      </w:r>
      <w:r>
        <w:rPr>
          <w:rFonts w:ascii="Times New Roman" w:hAnsi="Times New Roman"/>
          <w:sz w:val="28"/>
          <w:szCs w:val="28"/>
        </w:rPr>
        <w:t>Степанов С.В.</w:t>
      </w:r>
      <w:r w:rsidRPr="00D50205">
        <w:rPr>
          <w:rFonts w:ascii="Times New Roman" w:hAnsi="Times New Roman"/>
          <w:sz w:val="28"/>
          <w:szCs w:val="28"/>
        </w:rPr>
        <w:t xml:space="preserve"> </w:t>
      </w:r>
      <w:r w:rsidRPr="00D50205">
        <w:rPr>
          <w:rStyle w:val="2"/>
          <w:rFonts w:ascii="Times New Roman" w:hAnsi="Times New Roman"/>
          <w:sz w:val="28"/>
          <w:szCs w:val="28"/>
        </w:rPr>
        <w:t>заключил</w:t>
      </w:r>
      <w:r w:rsidRPr="00D50205">
        <w:rPr>
          <w:rStyle w:val="2"/>
          <w:rFonts w:ascii="Times New Roman" w:hAnsi="Times New Roman"/>
          <w:sz w:val="28"/>
          <w:szCs w:val="28"/>
        </w:rPr>
        <w:t>и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эмиссионный контракт № 0910-Р-</w:t>
      </w:r>
      <w:r>
        <w:rPr>
          <w:rStyle w:val="2"/>
          <w:rFonts w:ascii="Times New Roman" w:hAnsi="Times New Roman"/>
          <w:sz w:val="28"/>
          <w:szCs w:val="28"/>
        </w:rPr>
        <w:t>12882239800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на предоставление возобновляемой кредитной линии посред</w:t>
      </w:r>
      <w:r w:rsidRPr="00D50205">
        <w:rPr>
          <w:rStyle w:val="2"/>
          <w:rFonts w:ascii="Times New Roman" w:hAnsi="Times New Roman"/>
          <w:sz w:val="28"/>
          <w:szCs w:val="28"/>
        </w:rPr>
        <w:t>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</w:t>
      </w:r>
      <w:r w:rsidRPr="00D50205">
        <w:rPr>
          <w:rStyle w:val="2"/>
          <w:rFonts w:ascii="Times New Roman" w:hAnsi="Times New Roman"/>
          <w:sz w:val="28"/>
          <w:szCs w:val="28"/>
        </w:rPr>
        <w:t>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 w14:paraId="497739E4" w14:textId="77777777" w:rsidR="000B0000" w:rsidRPr="00D50205" w:rsidRDefault="00F83C5B" w:rsidP="00273FF1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Во исполнение заключенного договора Ответчику была выдана кредитная </w:t>
      </w:r>
      <w:r w:rsidRPr="00D50205">
        <w:rPr>
          <w:rFonts w:eastAsia="Arial Unicode MS"/>
          <w:sz w:val="28"/>
          <w:szCs w:val="28"/>
        </w:rPr>
        <w:t>карта с</w:t>
      </w:r>
      <w:r w:rsidRPr="00D50205">
        <w:rPr>
          <w:rFonts w:eastAsia="Arial Unicode MS"/>
          <w:sz w:val="28"/>
          <w:szCs w:val="28"/>
        </w:rPr>
        <w:t xml:space="preserve"> лимитом кредита </w:t>
      </w:r>
      <w:r w:rsidRPr="00403839">
        <w:rPr>
          <w:rFonts w:eastAsia="Arial Unicode MS"/>
          <w:color w:val="FF0000"/>
          <w:sz w:val="28"/>
          <w:szCs w:val="28"/>
        </w:rPr>
        <w:t>414 000</w:t>
      </w:r>
      <w:r w:rsidRPr="00D50205">
        <w:rPr>
          <w:rFonts w:eastAsia="Arial Unicode MS"/>
          <w:sz w:val="28"/>
          <w:szCs w:val="28"/>
        </w:rPr>
        <w:t xml:space="preserve"> рублей, условия предоставления и возврата которого изложены в Условиях, информации о полной стоимости кредита, прилагаемой к Условиям и в Тарифах Банка. Также Ответчику был открыт счет для отражения операций, проводимых с использованием международн</w:t>
      </w:r>
      <w:r w:rsidRPr="00D50205">
        <w:rPr>
          <w:rFonts w:eastAsia="Arial Unicode MS"/>
          <w:sz w:val="28"/>
          <w:szCs w:val="28"/>
        </w:rPr>
        <w:t>ой кредитной карты в соответствии с заключенным договором.</w:t>
      </w:r>
      <w:r w:rsidRPr="00D50205">
        <w:rPr>
          <w:rFonts w:eastAsia="Arial Unicode MS"/>
          <w:sz w:val="28"/>
          <w:szCs w:val="28"/>
        </w:rPr>
        <w:t xml:space="preserve"> </w:t>
      </w:r>
    </w:p>
    <w:p w14:paraId="7DF4B83D" w14:textId="77777777" w:rsidR="009E3EB3" w:rsidRPr="00D50205" w:rsidRDefault="00F83C5B" w:rsidP="009E3EB3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В соответствии</w:t>
      </w:r>
      <w:r w:rsidRPr="00D50205">
        <w:rPr>
          <w:rFonts w:eastAsia="Arial Unicode MS"/>
          <w:sz w:val="28"/>
          <w:szCs w:val="28"/>
        </w:rPr>
        <w:t xml:space="preserve"> </w:t>
      </w:r>
      <w:r w:rsidRPr="00D50205">
        <w:rPr>
          <w:rFonts w:eastAsia="Arial Unicode MS"/>
          <w:sz w:val="28"/>
          <w:szCs w:val="28"/>
        </w:rPr>
        <w:t>с Условиями</w:t>
      </w:r>
      <w:r w:rsidRPr="00D50205">
        <w:rPr>
          <w:rFonts w:eastAsia="Arial Unicode MS"/>
          <w:sz w:val="28"/>
          <w:szCs w:val="28"/>
        </w:rPr>
        <w:t xml:space="preserve">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</w:t>
      </w:r>
      <w:r w:rsidRPr="00D50205">
        <w:rPr>
          <w:rFonts w:eastAsia="Arial Unicode MS"/>
          <w:sz w:val="28"/>
          <w:szCs w:val="28"/>
        </w:rPr>
        <w:t xml:space="preserve">ступного лимита кредита. Кредит по карте предоставляется Ответчику в размере кредитного лимита </w:t>
      </w:r>
      <w:r>
        <w:rPr>
          <w:rFonts w:eastAsia="Arial Unicode MS"/>
          <w:sz w:val="28"/>
          <w:szCs w:val="28"/>
        </w:rPr>
        <w:t xml:space="preserve">под </w:t>
      </w:r>
      <w:r w:rsidRPr="00403839">
        <w:rPr>
          <w:rFonts w:eastAsia="Arial Unicode MS"/>
          <w:color w:val="FF0000"/>
          <w:sz w:val="28"/>
          <w:szCs w:val="28"/>
        </w:rPr>
        <w:t>25,9</w:t>
      </w:r>
      <w:r w:rsidRPr="00403839">
        <w:rPr>
          <w:rFonts w:eastAsia="Arial Unicode MS"/>
          <w:color w:val="FF0000"/>
          <w:sz w:val="28"/>
          <w:szCs w:val="28"/>
        </w:rPr>
        <w:t xml:space="preserve"> </w:t>
      </w:r>
      <w:r w:rsidRPr="00403839">
        <w:rPr>
          <w:rFonts w:eastAsia="Arial Unicode MS"/>
          <w:color w:val="FF0000"/>
          <w:sz w:val="28"/>
          <w:szCs w:val="28"/>
        </w:rPr>
        <w:t>%</w:t>
      </w:r>
      <w:r w:rsidRPr="00D50205">
        <w:rPr>
          <w:rFonts w:eastAsia="Arial Unicode MS"/>
          <w:sz w:val="28"/>
          <w:szCs w:val="28"/>
        </w:rPr>
        <w:t xml:space="preserve"> го</w:t>
      </w:r>
      <w:r w:rsidRPr="00D50205">
        <w:rPr>
          <w:rFonts w:eastAsia="Arial Unicode MS"/>
          <w:sz w:val="28"/>
          <w:szCs w:val="28"/>
        </w:rPr>
        <w:t>довых на условиях, определенных</w:t>
      </w:r>
      <w:r w:rsidRPr="00D50205">
        <w:rPr>
          <w:rFonts w:eastAsia="Arial Unicode MS"/>
          <w:sz w:val="28"/>
          <w:szCs w:val="28"/>
        </w:rPr>
        <w:t xml:space="preserve"> Тарифами Банка. При этом Банк обязуется ежемесячно формировать и предоставлять Ответчику отчеты по карте с указанием</w:t>
      </w:r>
      <w:r w:rsidRPr="00D50205">
        <w:rPr>
          <w:rFonts w:eastAsia="Arial Unicode MS"/>
          <w:sz w:val="28"/>
          <w:szCs w:val="28"/>
        </w:rPr>
        <w:t xml:space="preserve">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304D0940" w14:textId="77777777" w:rsidR="009E3EB3" w:rsidRPr="00D50205" w:rsidRDefault="00F83C5B" w:rsidP="009E3EB3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Согласно Условиям, погашение кредита и упл</w:t>
      </w:r>
      <w:r w:rsidRPr="00D50205">
        <w:rPr>
          <w:rFonts w:eastAsia="Arial Unicode MS"/>
          <w:sz w:val="28"/>
          <w:szCs w:val="28"/>
        </w:rPr>
        <w:t>ата процентов за его использование</w:t>
      </w:r>
      <w:r w:rsidRPr="00D50205">
        <w:rPr>
          <w:rFonts w:eastAsia="Arial Unicode MS"/>
          <w:sz w:val="28"/>
          <w:szCs w:val="28"/>
        </w:rPr>
        <w:t xml:space="preserve"> осуществляется ежемесячно по частям (оплата суммы о</w:t>
      </w:r>
      <w:r w:rsidRPr="00D50205">
        <w:rPr>
          <w:rFonts w:eastAsia="Arial Unicode MS"/>
          <w:sz w:val="28"/>
          <w:szCs w:val="28"/>
        </w:rPr>
        <w:t>бязательного платежа) или полност</w:t>
      </w:r>
      <w:r w:rsidRPr="00D50205">
        <w:rPr>
          <w:rFonts w:eastAsia="Arial Unicode MS"/>
          <w:sz w:val="28"/>
          <w:szCs w:val="28"/>
        </w:rPr>
        <w:t>ью</w:t>
      </w:r>
      <w:r w:rsidRPr="00D50205">
        <w:rPr>
          <w:rFonts w:eastAsia="Arial Unicode MS"/>
          <w:sz w:val="28"/>
          <w:szCs w:val="28"/>
        </w:rPr>
        <w:t xml:space="preserve"> (оплата суммы общей задолженности) в соответствии с информацией, указанной в отчете</w:t>
      </w:r>
      <w:r w:rsidRPr="00D50205">
        <w:rPr>
          <w:rFonts w:eastAsia="Arial Unicode MS"/>
          <w:sz w:val="28"/>
          <w:szCs w:val="28"/>
        </w:rPr>
        <w:t xml:space="preserve">. </w:t>
      </w:r>
      <w:r w:rsidRPr="00D50205">
        <w:rPr>
          <w:rFonts w:eastAsia="Arial Unicode MS"/>
          <w:sz w:val="28"/>
          <w:szCs w:val="28"/>
        </w:rPr>
        <w:lastRenderedPageBreak/>
        <w:t>Условиями предусмотрено</w:t>
      </w:r>
      <w:r w:rsidRPr="00D50205">
        <w:rPr>
          <w:rFonts w:eastAsia="Arial Unicode MS"/>
          <w:sz w:val="28"/>
          <w:szCs w:val="28"/>
        </w:rPr>
        <w:t>, что за несвоевременное погашение обязательного платежа взимается неустойка в соответствии с Тарифами Банка. Су</w:t>
      </w:r>
      <w:r w:rsidRPr="00D50205">
        <w:rPr>
          <w:rFonts w:eastAsia="Arial Unicode MS"/>
          <w:sz w:val="28"/>
          <w:szCs w:val="28"/>
        </w:rPr>
        <w:t xml:space="preserve">мма неустойки рассчитывается от остатка просроченного основного долга по ставке, установленной Тарифами Банка, и включает </w:t>
      </w:r>
      <w:r w:rsidRPr="00D50205">
        <w:rPr>
          <w:rFonts w:eastAsia="Arial Unicode MS"/>
          <w:sz w:val="28"/>
          <w:szCs w:val="28"/>
        </w:rPr>
        <w:t xml:space="preserve">в сумму очередного обязательного платежа до полной оплаты Заемщиком всей суммы неустойки, рассчитанной по дату оплаты </w:t>
      </w:r>
      <w:r w:rsidRPr="00D50205">
        <w:rPr>
          <w:rFonts w:eastAsia="Arial Unicode MS"/>
          <w:sz w:val="28"/>
          <w:szCs w:val="28"/>
        </w:rPr>
        <w:t>суммы просроченн</w:t>
      </w:r>
      <w:r w:rsidRPr="00D50205">
        <w:rPr>
          <w:rFonts w:eastAsia="Arial Unicode MS"/>
          <w:sz w:val="28"/>
          <w:szCs w:val="28"/>
        </w:rPr>
        <w:t>ого основного долга в полном объеме.</w:t>
      </w:r>
    </w:p>
    <w:p w14:paraId="1668B74A" w14:textId="77777777" w:rsidR="0081308A" w:rsidRPr="00D50205" w:rsidRDefault="00F83C5B" w:rsidP="00BD48FE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Платежи в счет погашения задолженности по кредиту </w:t>
      </w:r>
      <w:r w:rsidRPr="00D50205">
        <w:rPr>
          <w:rFonts w:eastAsia="Arial Unicode MS"/>
          <w:sz w:val="28"/>
          <w:szCs w:val="28"/>
        </w:rPr>
        <w:t>Ответчиком не</w:t>
      </w:r>
      <w:r w:rsidRPr="00D50205">
        <w:rPr>
          <w:rFonts w:eastAsia="Arial Unicode MS"/>
          <w:sz w:val="28"/>
          <w:szCs w:val="28"/>
        </w:rPr>
        <w:t xml:space="preserve"> производились.</w:t>
      </w:r>
    </w:p>
    <w:p w14:paraId="4A4C5FF5" w14:textId="77777777" w:rsidR="0081308A" w:rsidRPr="00D50205" w:rsidRDefault="00F83C5B" w:rsidP="007C6B29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В связи с вышеизложенным, за Ответчиком по состоянию на </w:t>
      </w:r>
      <w:r>
        <w:rPr>
          <w:rFonts w:eastAsia="Arial Unicode MS"/>
          <w:color w:val="FF0000"/>
          <w:sz w:val="28"/>
          <w:szCs w:val="28"/>
        </w:rPr>
        <w:t>28.09.2021</w:t>
      </w:r>
      <w:r>
        <w:rPr>
          <w:rFonts w:eastAsia="Arial Unicode MS"/>
          <w:sz w:val="28"/>
          <w:szCs w:val="28"/>
        </w:rPr>
        <w:t xml:space="preserve"> г</w:t>
      </w:r>
      <w:r w:rsidRPr="00D50205">
        <w:rPr>
          <w:rFonts w:eastAsia="Arial Unicode MS"/>
          <w:sz w:val="28"/>
          <w:szCs w:val="28"/>
        </w:rPr>
        <w:t xml:space="preserve">. </w:t>
      </w:r>
      <w:r w:rsidRPr="00D50205">
        <w:rPr>
          <w:rFonts w:eastAsia="Arial Unicode MS"/>
          <w:sz w:val="28"/>
          <w:szCs w:val="28"/>
        </w:rPr>
        <w:t xml:space="preserve">образовалась просроченная задолженность согласно </w:t>
      </w:r>
      <w:r w:rsidRPr="00D50205">
        <w:rPr>
          <w:rFonts w:eastAsia="Arial Unicode MS"/>
          <w:sz w:val="28"/>
          <w:szCs w:val="28"/>
        </w:rPr>
        <w:t>расчету цены иска,</w:t>
      </w:r>
      <w:r>
        <w:rPr>
          <w:rFonts w:eastAsia="Arial Unicode MS"/>
          <w:sz w:val="28"/>
          <w:szCs w:val="28"/>
        </w:rPr>
        <w:t xml:space="preserve"> в </w:t>
      </w:r>
      <w:r>
        <w:rPr>
          <w:rFonts w:eastAsia="Arial Unicode MS"/>
          <w:sz w:val="28"/>
          <w:szCs w:val="28"/>
        </w:rPr>
        <w:t xml:space="preserve">общей сумме </w:t>
      </w:r>
      <w:r>
        <w:rPr>
          <w:rFonts w:eastAsia="Arial Unicode MS"/>
          <w:sz w:val="28"/>
          <w:szCs w:val="28"/>
        </w:rPr>
        <w:t>562 194,60</w:t>
      </w:r>
      <w:r>
        <w:rPr>
          <w:rFonts w:eastAsia="Arial Unicode MS"/>
          <w:sz w:val="28"/>
          <w:szCs w:val="28"/>
        </w:rPr>
        <w:t xml:space="preserve"> руб., из которых</w:t>
      </w:r>
      <w:r w:rsidRPr="00D50205">
        <w:rPr>
          <w:rFonts w:eastAsia="Arial Unicode MS"/>
          <w:sz w:val="28"/>
          <w:szCs w:val="28"/>
        </w:rPr>
        <w:t>: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402 554,34</w:t>
      </w:r>
      <w:r>
        <w:rPr>
          <w:rFonts w:eastAsia="Arial Unicode MS"/>
          <w:sz w:val="28"/>
          <w:szCs w:val="28"/>
        </w:rPr>
        <w:t xml:space="preserve"> 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</w:t>
      </w:r>
      <w:r w:rsidRPr="00D50205">
        <w:rPr>
          <w:rFonts w:eastAsia="Arial Unicode MS"/>
          <w:sz w:val="28"/>
          <w:szCs w:val="28"/>
        </w:rPr>
        <w:t>просроченный основной долг,</w:t>
      </w:r>
      <w:r w:rsidRPr="00D50205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119 321,31</w:t>
      </w:r>
      <w:r>
        <w:rPr>
          <w:rFonts w:eastAsia="Arial Unicode MS"/>
          <w:sz w:val="28"/>
          <w:szCs w:val="28"/>
        </w:rPr>
        <w:t xml:space="preserve"> 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 просроченные проценты,</w:t>
      </w:r>
      <w:r w:rsidRPr="00D50205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40 318,98</w:t>
      </w:r>
      <w:r>
        <w:rPr>
          <w:rFonts w:eastAsia="Arial Unicode MS"/>
          <w:sz w:val="28"/>
          <w:szCs w:val="28"/>
        </w:rPr>
        <w:t xml:space="preserve"> руб.-</w:t>
      </w:r>
      <w:r w:rsidRPr="00D50205">
        <w:rPr>
          <w:rFonts w:eastAsia="Arial Unicode MS"/>
          <w:sz w:val="28"/>
          <w:szCs w:val="28"/>
        </w:rPr>
        <w:t xml:space="preserve"> неустойка.</w:t>
      </w:r>
    </w:p>
    <w:p w14:paraId="6F0A1E2E" w14:textId="77777777" w:rsidR="00BD48FE" w:rsidRPr="00D50205" w:rsidRDefault="00F83C5B" w:rsidP="007C6B29">
      <w:pPr>
        <w:pStyle w:val="20"/>
        <w:shd w:val="clear" w:color="auto" w:fill="auto"/>
        <w:spacing w:before="0" w:line="240" w:lineRule="auto"/>
        <w:ind w:firstLine="578"/>
        <w:jc w:val="both"/>
        <w:rPr>
          <w:sz w:val="28"/>
          <w:szCs w:val="28"/>
        </w:rPr>
      </w:pPr>
      <w:r w:rsidRPr="00D50205">
        <w:rPr>
          <w:rStyle w:val="2"/>
          <w:sz w:val="28"/>
          <w:szCs w:val="28"/>
        </w:rPr>
        <w:t>Согласно статьям 309 и 310 ГК РФ обязательства должны исполняться надлежащим образом в соответствии ус</w:t>
      </w:r>
      <w:r w:rsidRPr="00D50205">
        <w:rPr>
          <w:rStyle w:val="2"/>
          <w:sz w:val="28"/>
          <w:szCs w:val="28"/>
        </w:rPr>
        <w:t>ловиями обязательства и требованиями закона, иных правовых актов, односторонний отказ от исполнения обязательств недопустим. В соответствии с пунктом условий, в случае неисполнения или ненадлежащего исполнения Ответчиком условий заключенного договора, Сбер</w:t>
      </w:r>
      <w:r w:rsidRPr="00D50205">
        <w:rPr>
          <w:rStyle w:val="2"/>
          <w:sz w:val="28"/>
          <w:szCs w:val="28"/>
        </w:rPr>
        <w:t>банк имеет право досрочно потребовать оплаты суммы общей задолженности по карте, а Ответчик обязуется досрочно ее погасить.</w:t>
      </w:r>
    </w:p>
    <w:p w14:paraId="7234C54A" w14:textId="77777777" w:rsidR="00BD48FE" w:rsidRPr="00D50205" w:rsidRDefault="00F83C5B" w:rsidP="00EC491B">
      <w:pPr>
        <w:pStyle w:val="20"/>
        <w:shd w:val="clear" w:color="auto" w:fill="auto"/>
        <w:spacing w:before="0" w:line="240" w:lineRule="auto"/>
        <w:ind w:firstLine="578"/>
        <w:jc w:val="both"/>
        <w:rPr>
          <w:sz w:val="28"/>
          <w:szCs w:val="28"/>
        </w:rPr>
      </w:pPr>
      <w:r w:rsidRPr="00D50205">
        <w:rPr>
          <w:rStyle w:val="2"/>
          <w:sz w:val="28"/>
          <w:szCs w:val="28"/>
        </w:rPr>
        <w:t>В адрес Ответчика было направлено письмо с требованием о досрочном возврате суммы кредита, процентов за пользование кредитом и уплат</w:t>
      </w:r>
      <w:r w:rsidRPr="00D50205">
        <w:rPr>
          <w:rStyle w:val="2"/>
          <w:sz w:val="28"/>
          <w:szCs w:val="28"/>
        </w:rPr>
        <w:t>е неустойки, однако задолженность настоящего времени не погашена.</w:t>
      </w:r>
    </w:p>
    <w:p w14:paraId="6D81AE60" w14:textId="77777777" w:rsidR="00EC491B" w:rsidRPr="00D50205" w:rsidRDefault="00F83C5B" w:rsidP="00EC491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Истец просит суд взыскать с ответчика в свою пользу сумму задолженности в размере </w:t>
      </w:r>
      <w:r w:rsidRPr="00403839">
        <w:rPr>
          <w:rFonts w:ascii="Times New Roman" w:eastAsia="Arial Unicode MS" w:hAnsi="Times New Roman"/>
          <w:color w:val="FF0000"/>
          <w:sz w:val="28"/>
          <w:szCs w:val="28"/>
        </w:rPr>
        <w:t>562 194,60</w:t>
      </w:r>
      <w:r w:rsidRPr="004A30A4">
        <w:rPr>
          <w:rFonts w:ascii="Times New Roman" w:eastAsia="Arial Unicode MS" w:hAnsi="Times New Roman"/>
          <w:sz w:val="28"/>
          <w:szCs w:val="28"/>
        </w:rPr>
        <w:t xml:space="preserve"> руб.</w:t>
      </w:r>
      <w:r w:rsidRPr="004A30A4">
        <w:rPr>
          <w:rFonts w:ascii="Times New Roman" w:hAnsi="Times New Roman"/>
          <w:sz w:val="28"/>
          <w:szCs w:val="28"/>
        </w:rPr>
        <w:t>,</w:t>
      </w:r>
      <w:r w:rsidRPr="00D50205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 w:rsidRPr="00403839">
        <w:rPr>
          <w:rFonts w:ascii="Times New Roman" w:hAnsi="Times New Roman"/>
          <w:color w:val="FF0000"/>
          <w:sz w:val="28"/>
          <w:szCs w:val="28"/>
        </w:rPr>
        <w:t>8 821,95</w:t>
      </w:r>
      <w:r>
        <w:rPr>
          <w:rFonts w:ascii="Times New Roman" w:hAnsi="Times New Roman"/>
          <w:sz w:val="28"/>
          <w:szCs w:val="28"/>
        </w:rPr>
        <w:t xml:space="preserve"> руб.</w:t>
      </w:r>
      <w:r>
        <w:rPr>
          <w:rFonts w:ascii="Times New Roman" w:hAnsi="Times New Roman"/>
          <w:sz w:val="28"/>
          <w:szCs w:val="28"/>
        </w:rPr>
        <w:tab/>
      </w:r>
    </w:p>
    <w:p w14:paraId="230B9AE1" w14:textId="77777777" w:rsidR="008B0A19" w:rsidRPr="00D50205" w:rsidRDefault="00F83C5B" w:rsidP="008B0A1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Истец в судебное заседан</w:t>
      </w:r>
      <w:r w:rsidRPr="00D50205">
        <w:rPr>
          <w:rFonts w:ascii="Times New Roman" w:hAnsi="Times New Roman"/>
          <w:sz w:val="28"/>
          <w:szCs w:val="28"/>
        </w:rPr>
        <w:t>ие не явился, извещался, о причинах неявки суду не сообщил, просил рассмотреть дело в его отсутствие.</w:t>
      </w:r>
    </w:p>
    <w:p w14:paraId="0F4162E9" w14:textId="77777777" w:rsidR="009E3EB3" w:rsidRPr="00D50205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Ответчик в судебное заседание не явилась</w:t>
      </w:r>
      <w:r w:rsidRPr="00D50205">
        <w:rPr>
          <w:rFonts w:ascii="Times New Roman" w:hAnsi="Times New Roman"/>
          <w:sz w:val="28"/>
          <w:szCs w:val="28"/>
        </w:rPr>
        <w:t>,</w:t>
      </w:r>
      <w:r w:rsidRPr="00D50205">
        <w:rPr>
          <w:rFonts w:ascii="Times New Roman" w:hAnsi="Times New Roman"/>
          <w:sz w:val="28"/>
          <w:szCs w:val="28"/>
        </w:rPr>
        <w:t xml:space="preserve"> о месте и времени судебного заседания извещалась неоднократно, причины неявки суду не известны.</w:t>
      </w:r>
    </w:p>
    <w:p w14:paraId="5A7C4ED2" w14:textId="77777777" w:rsidR="009E3EB3" w:rsidRPr="00D50205" w:rsidRDefault="00F83C5B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Согласно ст. 35 </w:t>
      </w:r>
      <w:r w:rsidRPr="00D50205">
        <w:rPr>
          <w:sz w:val="28"/>
          <w:szCs w:val="28"/>
        </w:rPr>
        <w:t xml:space="preserve">ГПК РФ, лица, участвующие в деле, должны добросовестно пользоваться всеми принадлежащими им процессуальными правами. Лица, участвующие в деле, несут процессуальные обязанности, установленные настоящим Кодексом, другими федеральными законами. </w:t>
      </w:r>
    </w:p>
    <w:p w14:paraId="6DE8C7BF" w14:textId="77777777" w:rsidR="009E3EB3" w:rsidRPr="00D50205" w:rsidRDefault="00F83C5B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    Согласно</w:t>
      </w:r>
      <w:r w:rsidRPr="00D50205">
        <w:rPr>
          <w:sz w:val="28"/>
          <w:szCs w:val="28"/>
        </w:rPr>
        <w:t xml:space="preserve"> ст. 113 ГПК РФ, лица, участвующие в деле, а также свидетели, эксперты, специалисты и переводчики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</w:t>
      </w:r>
      <w:r w:rsidRPr="00D50205">
        <w:rPr>
          <w:sz w:val="28"/>
          <w:szCs w:val="28"/>
        </w:rPr>
        <w:t>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1643D516" w14:textId="77777777" w:rsidR="009E3EB3" w:rsidRPr="00D50205" w:rsidRDefault="00F83C5B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lastRenderedPageBreak/>
        <w:t>Как усматривается из материалов дела, ответчик по месту своей регистрации   неоднократно извещался о</w:t>
      </w:r>
      <w:r w:rsidRPr="00D50205">
        <w:rPr>
          <w:sz w:val="28"/>
          <w:szCs w:val="28"/>
        </w:rPr>
        <w:t xml:space="preserve"> времени и месте судебного заседания, однако извещения суда ответчиком во внимание приняты не были. </w:t>
      </w:r>
    </w:p>
    <w:p w14:paraId="435279A5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>Согласно ст.  167 ГПК РФ, лица, участвующие в деле, обязаны известить суд о причинах неявки и представить доказательства уважительности этих причин.</w:t>
      </w:r>
    </w:p>
    <w:p w14:paraId="4E1181D0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В случ</w:t>
      </w:r>
      <w:r w:rsidRPr="00D50205">
        <w:rPr>
          <w:sz w:val="28"/>
          <w:szCs w:val="28"/>
        </w:rPr>
        <w:t>ае, если лица, участвующие в деле, извещены о времени и месте судебного заседания, суд откладывает разбирательство дела в случае признания причин их неявки уважительными.</w:t>
      </w:r>
    </w:p>
    <w:p w14:paraId="10ADDE5C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Суд вправе рассмотреть дело в случае неявки кого-либо из лиц, участвующих в деле и из</w:t>
      </w:r>
      <w:r w:rsidRPr="00D50205">
        <w:rPr>
          <w:sz w:val="28"/>
          <w:szCs w:val="28"/>
        </w:rPr>
        <w:t>вещенных о времени и месте судебного заседания, если ими не представлены сведения о причинах неявки или суд признает причины их неявки неуважительными.</w:t>
      </w:r>
    </w:p>
    <w:p w14:paraId="79382212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Суд вправе рассмотреть дело в отсутствие ответчика, извещенного о времени и месте судебного заседания, е</w:t>
      </w:r>
      <w:r w:rsidRPr="00D50205">
        <w:rPr>
          <w:sz w:val="28"/>
          <w:szCs w:val="28"/>
        </w:rPr>
        <w:t>сли он не сообщил суду об уважительных причинах неявки и не просил рассмотреть дело в его отсутствие.</w:t>
      </w:r>
    </w:p>
    <w:p w14:paraId="798004A5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 xml:space="preserve">  Как усматривается из материалов дела, суд предпринял все необходимые действия по извещению ответчика, однако извещения суда во внимание приняты не были.</w:t>
      </w:r>
      <w:r w:rsidRPr="00D50205">
        <w:rPr>
          <w:sz w:val="28"/>
          <w:szCs w:val="28"/>
        </w:rPr>
        <w:t xml:space="preserve"> </w:t>
      </w:r>
    </w:p>
    <w:p w14:paraId="3F3F34BD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 xml:space="preserve">Доказательств того, что адрес, по которому суд направлял извещения, не являлся адресом постоянного места жительства ответчика на момент рассмотрения дела, суду не представлено, как не представлено и доказательств, подтверждающих уважительные причины </w:t>
      </w:r>
      <w:r w:rsidRPr="00D50205">
        <w:rPr>
          <w:sz w:val="28"/>
          <w:szCs w:val="28"/>
        </w:rPr>
        <w:t>непо</w:t>
      </w:r>
      <w:r w:rsidRPr="00D50205">
        <w:rPr>
          <w:sz w:val="28"/>
          <w:szCs w:val="28"/>
        </w:rPr>
        <w:t>лучения</w:t>
      </w:r>
      <w:r w:rsidRPr="00D50205">
        <w:rPr>
          <w:sz w:val="28"/>
          <w:szCs w:val="28"/>
        </w:rPr>
        <w:t xml:space="preserve"> (невозможности получения) корреспонденции по своему адресу постоянной регистрации. </w:t>
      </w:r>
    </w:p>
    <w:p w14:paraId="76D707CE" w14:textId="77777777" w:rsidR="009E3EB3" w:rsidRPr="00D50205" w:rsidRDefault="00F83C5B" w:rsidP="009E3EB3">
      <w:pPr>
        <w:ind w:firstLine="567"/>
        <w:jc w:val="both"/>
        <w:rPr>
          <w:sz w:val="28"/>
          <w:szCs w:val="28"/>
          <w:shd w:val="clear" w:color="auto" w:fill="FFFFFF"/>
        </w:rPr>
      </w:pPr>
      <w:r w:rsidRPr="00D50205">
        <w:rPr>
          <w:sz w:val="28"/>
          <w:szCs w:val="28"/>
          <w:shd w:val="clear" w:color="auto" w:fill="FFFFFF"/>
        </w:rPr>
        <w:t>В силу ст. 118 ГПК РФ, лица, участвующие в деле, обязаны сообщить суду о перемене своего адреса во время производства по делу. При отсутствии такого сообщения судеб</w:t>
      </w:r>
      <w:r w:rsidRPr="00D50205">
        <w:rPr>
          <w:sz w:val="28"/>
          <w:szCs w:val="28"/>
          <w:shd w:val="clear" w:color="auto" w:fill="FFFFFF"/>
        </w:rPr>
        <w:t>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</w:t>
      </w:r>
    </w:p>
    <w:p w14:paraId="32535F2D" w14:textId="77777777" w:rsidR="009E3EB3" w:rsidRPr="00D50205" w:rsidRDefault="00F83C5B" w:rsidP="009E3EB3">
      <w:pPr>
        <w:ind w:firstLine="567"/>
        <w:jc w:val="both"/>
        <w:rPr>
          <w:sz w:val="28"/>
          <w:szCs w:val="28"/>
          <w:shd w:val="clear" w:color="auto" w:fill="FFFFFF"/>
        </w:rPr>
      </w:pPr>
      <w:r w:rsidRPr="00D50205">
        <w:rPr>
          <w:sz w:val="28"/>
          <w:szCs w:val="28"/>
          <w:shd w:val="clear" w:color="auto" w:fill="FFFFFF"/>
        </w:rPr>
        <w:t>Согласно правовой позиции Конст</w:t>
      </w:r>
      <w:r w:rsidRPr="00D50205">
        <w:rPr>
          <w:sz w:val="28"/>
          <w:szCs w:val="28"/>
          <w:shd w:val="clear" w:color="auto" w:fill="FFFFFF"/>
        </w:rPr>
        <w:t xml:space="preserve">итуционного суда РФ, изложенной в Определении от 22.03.2011 N 435-0-0, статья 167 ГПК Российской Федерации предусматривает обязанность суда отложить разбирательство дела в случае неявки кого-либо из лиц, участвующих в деле, в отношении которых отсутствуют </w:t>
      </w:r>
      <w:r w:rsidRPr="00D50205">
        <w:rPr>
          <w:sz w:val="28"/>
          <w:szCs w:val="28"/>
          <w:shd w:val="clear" w:color="auto" w:fill="FFFFFF"/>
        </w:rPr>
        <w:t>сведения об их извещении, а также в случае неявки лиц, извещенных о времени и месте судебного заседания, при признании причин их неявки уважительными. Уважительность причин неявки определяется судом на основании анализа фактических обстоятельств, поскольку</w:t>
      </w:r>
      <w:r w:rsidRPr="00D50205">
        <w:rPr>
          <w:sz w:val="28"/>
          <w:szCs w:val="28"/>
          <w:shd w:val="clear" w:color="auto" w:fill="FFFFFF"/>
        </w:rPr>
        <w:t xml:space="preserve"> предусмотреть все причины неявки, которые могут быть отнесены к числу уважительных, в виде исчерпывающего перечня в законе не представляется возможным. Данное полномочие суда, как и закрепленное статьей 118 ГПК Российской Федерации право суда считать лицо</w:t>
      </w:r>
      <w:r w:rsidRPr="00D50205">
        <w:rPr>
          <w:sz w:val="28"/>
          <w:szCs w:val="28"/>
          <w:shd w:val="clear" w:color="auto" w:fill="FFFFFF"/>
        </w:rPr>
        <w:t xml:space="preserve"> в упомянутом в ней случае надлежаще извещенным вытекают из принципа самостоятельности и независимости судебной власти; лишение суда этих полномочий приводило бы к невозможности выполнения стоящих перед ним задач по руководству процессом.</w:t>
      </w:r>
    </w:p>
    <w:p w14:paraId="43770635" w14:textId="77777777" w:rsidR="009E3EB3" w:rsidRPr="00D50205" w:rsidRDefault="00F83C5B" w:rsidP="009E3EB3">
      <w:pPr>
        <w:ind w:firstLine="567"/>
        <w:jc w:val="both"/>
        <w:rPr>
          <w:sz w:val="28"/>
          <w:szCs w:val="28"/>
          <w:shd w:val="clear" w:color="auto" w:fill="FFFFFF"/>
        </w:rPr>
      </w:pPr>
      <w:r w:rsidRPr="00D50205">
        <w:rPr>
          <w:sz w:val="28"/>
          <w:szCs w:val="28"/>
          <w:shd w:val="clear" w:color="auto" w:fill="FFFFFF"/>
        </w:rPr>
        <w:t>Исходя из изложен</w:t>
      </w:r>
      <w:r w:rsidRPr="00D50205">
        <w:rPr>
          <w:sz w:val="28"/>
          <w:szCs w:val="28"/>
          <w:shd w:val="clear" w:color="auto" w:fill="FFFFFF"/>
        </w:rPr>
        <w:t>ного, принимая во внимание то, что реализация участниками гражданского процесса своих прав не должна нарушать права и охраняемые законом интересы других лиц, суд приходит к выводу о том, ответчик был извещен по известному суду последнему месту жительств</w:t>
      </w:r>
      <w:r w:rsidRPr="00D50205">
        <w:rPr>
          <w:sz w:val="28"/>
          <w:szCs w:val="28"/>
          <w:shd w:val="clear" w:color="auto" w:fill="FFFFFF"/>
        </w:rPr>
        <w:t xml:space="preserve">а, </w:t>
      </w:r>
      <w:r w:rsidRPr="00D50205">
        <w:rPr>
          <w:sz w:val="28"/>
          <w:szCs w:val="28"/>
          <w:shd w:val="clear" w:color="auto" w:fill="FFFFFF"/>
        </w:rPr>
        <w:t xml:space="preserve">что соответствует положениям </w:t>
      </w:r>
      <w:r w:rsidRPr="00D50205">
        <w:rPr>
          <w:sz w:val="28"/>
          <w:szCs w:val="28"/>
          <w:shd w:val="clear" w:color="auto" w:fill="FFFFFF"/>
        </w:rPr>
        <w:t>ст.118, ч.3</w:t>
      </w:r>
      <w:r w:rsidRPr="00D50205">
        <w:rPr>
          <w:sz w:val="28"/>
          <w:szCs w:val="28"/>
          <w:shd w:val="clear" w:color="auto" w:fill="FFFFFF"/>
        </w:rPr>
        <w:t xml:space="preserve"> ст</w:t>
      </w:r>
      <w:r w:rsidRPr="00D50205">
        <w:rPr>
          <w:sz w:val="28"/>
          <w:szCs w:val="28"/>
          <w:shd w:val="clear" w:color="auto" w:fill="FFFFFF"/>
        </w:rPr>
        <w:t>.</w:t>
      </w:r>
      <w:r w:rsidRPr="00D50205">
        <w:rPr>
          <w:sz w:val="28"/>
          <w:szCs w:val="28"/>
          <w:shd w:val="clear" w:color="auto" w:fill="FFFFFF"/>
        </w:rPr>
        <w:t xml:space="preserve"> 167 ГПК РФ.</w:t>
      </w:r>
    </w:p>
    <w:p w14:paraId="4835F652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>Согласно ст. 154 ГПК РФ, гражданские дела рассматриваются и разрешаются судом до истечения двух месяцев со дня поступления заявления в суд.</w:t>
      </w:r>
    </w:p>
    <w:p w14:paraId="5937842D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>Учитывая, что ответчик неоднократно извещался о времени и м</w:t>
      </w:r>
      <w:r w:rsidRPr="00D50205">
        <w:rPr>
          <w:sz w:val="28"/>
          <w:szCs w:val="28"/>
        </w:rPr>
        <w:t xml:space="preserve">есте судебного заседания, а также учитывая, что ходатайств </w:t>
      </w:r>
      <w:r w:rsidRPr="00D50205">
        <w:rPr>
          <w:sz w:val="28"/>
          <w:szCs w:val="28"/>
        </w:rPr>
        <w:t>о невозможности</w:t>
      </w:r>
      <w:r w:rsidRPr="00D50205">
        <w:rPr>
          <w:sz w:val="28"/>
          <w:szCs w:val="28"/>
        </w:rPr>
        <w:t xml:space="preserve"> рассмотрения дела в его отсутствие суду </w:t>
      </w:r>
      <w:r w:rsidRPr="00D50205">
        <w:rPr>
          <w:sz w:val="28"/>
          <w:szCs w:val="28"/>
        </w:rPr>
        <w:t>не поступало</w:t>
      </w:r>
      <w:r w:rsidRPr="00D50205">
        <w:rPr>
          <w:sz w:val="28"/>
          <w:szCs w:val="28"/>
        </w:rPr>
        <w:t xml:space="preserve">, суд, считает возможным рассмотреть данное </w:t>
      </w:r>
      <w:r w:rsidRPr="00D50205">
        <w:rPr>
          <w:sz w:val="28"/>
          <w:szCs w:val="28"/>
        </w:rPr>
        <w:t>дело при</w:t>
      </w:r>
      <w:r w:rsidRPr="00D50205">
        <w:rPr>
          <w:sz w:val="28"/>
          <w:szCs w:val="28"/>
        </w:rPr>
        <w:t xml:space="preserve"> данной явке, признав неявку ответчика неуважительной.</w:t>
      </w:r>
    </w:p>
    <w:p w14:paraId="41D68AC3" w14:textId="77777777" w:rsidR="009E3EB3" w:rsidRPr="00D50205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</w:t>
      </w:r>
      <w:r w:rsidRPr="00D50205">
        <w:rPr>
          <w:rFonts w:ascii="Times New Roman" w:hAnsi="Times New Roman"/>
          <w:sz w:val="28"/>
          <w:szCs w:val="28"/>
        </w:rPr>
        <w:t>Суд, исследовав письм</w:t>
      </w:r>
      <w:r w:rsidRPr="00D50205">
        <w:rPr>
          <w:rFonts w:ascii="Times New Roman" w:hAnsi="Times New Roman"/>
          <w:sz w:val="28"/>
          <w:szCs w:val="28"/>
        </w:rPr>
        <w:t>енные материалы дела, приходит к следующему.</w:t>
      </w:r>
    </w:p>
    <w:p w14:paraId="5E964191" w14:textId="77777777" w:rsidR="009E3EB3" w:rsidRPr="00D50205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Согласно ст.309 ГК РФ </w:t>
      </w:r>
      <w:r w:rsidRPr="00D50205">
        <w:rPr>
          <w:rFonts w:ascii="Times New Roman" w:hAnsi="Times New Roman"/>
          <w:sz w:val="28"/>
          <w:szCs w:val="28"/>
        </w:rPr>
        <w:t>обязательства должны</w:t>
      </w:r>
      <w:r w:rsidRPr="00D50205">
        <w:rPr>
          <w:rFonts w:ascii="Times New Roman" w:hAnsi="Times New Roman"/>
          <w:sz w:val="28"/>
          <w:szCs w:val="28"/>
        </w:rPr>
        <w:t xml:space="preserve"> исполняться надлежащим </w:t>
      </w:r>
      <w:r w:rsidRPr="00D50205">
        <w:rPr>
          <w:rFonts w:ascii="Times New Roman" w:hAnsi="Times New Roman"/>
          <w:sz w:val="28"/>
          <w:szCs w:val="28"/>
        </w:rPr>
        <w:t xml:space="preserve">образом в соответствии </w:t>
      </w:r>
      <w:r w:rsidRPr="00D50205">
        <w:rPr>
          <w:rFonts w:ascii="Times New Roman" w:hAnsi="Times New Roman"/>
          <w:sz w:val="28"/>
          <w:szCs w:val="28"/>
        </w:rPr>
        <w:t>с условиями обязательства и требованиями</w:t>
      </w:r>
      <w:r w:rsidRPr="00D50205">
        <w:rPr>
          <w:rFonts w:ascii="Times New Roman" w:hAnsi="Times New Roman"/>
          <w:sz w:val="28"/>
          <w:szCs w:val="28"/>
        </w:rPr>
        <w:t xml:space="preserve"> закона,  иных  правовых актов.</w:t>
      </w:r>
    </w:p>
    <w:p w14:paraId="455E32A4" w14:textId="77777777" w:rsidR="009E3EB3" w:rsidRPr="00D50205" w:rsidRDefault="00F83C5B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Согласно ч. </w:t>
      </w:r>
      <w:r w:rsidRPr="00D50205">
        <w:rPr>
          <w:sz w:val="28"/>
          <w:szCs w:val="28"/>
        </w:rPr>
        <w:t>2 ст.</w:t>
      </w:r>
      <w:r w:rsidRPr="00D50205">
        <w:rPr>
          <w:sz w:val="28"/>
          <w:szCs w:val="28"/>
        </w:rPr>
        <w:t xml:space="preserve">811 ГК </w:t>
      </w:r>
      <w:r w:rsidRPr="00D50205">
        <w:rPr>
          <w:sz w:val="28"/>
          <w:szCs w:val="28"/>
        </w:rPr>
        <w:t>РФ если</w:t>
      </w:r>
      <w:r w:rsidRPr="00D50205">
        <w:rPr>
          <w:sz w:val="28"/>
          <w:szCs w:val="28"/>
        </w:rPr>
        <w:t xml:space="preserve"> договором займа </w:t>
      </w:r>
      <w:r w:rsidRPr="00D50205">
        <w:rPr>
          <w:sz w:val="28"/>
          <w:szCs w:val="28"/>
        </w:rPr>
        <w:t xml:space="preserve">предусмотрено возвращение займа по частям (в рассрочку), то при нарушении заемщиком </w:t>
      </w:r>
      <w:r w:rsidRPr="00D50205">
        <w:rPr>
          <w:sz w:val="28"/>
          <w:szCs w:val="28"/>
        </w:rPr>
        <w:t>срока, установленного</w:t>
      </w:r>
      <w:r w:rsidRPr="00D50205">
        <w:rPr>
          <w:sz w:val="28"/>
          <w:szCs w:val="28"/>
        </w:rPr>
        <w:t xml:space="preserve"> для возврата очередной части </w:t>
      </w:r>
      <w:r w:rsidRPr="00D50205">
        <w:rPr>
          <w:sz w:val="28"/>
          <w:szCs w:val="28"/>
        </w:rPr>
        <w:t xml:space="preserve">займа, </w:t>
      </w:r>
      <w:r w:rsidRPr="00D50205">
        <w:rPr>
          <w:sz w:val="28"/>
          <w:szCs w:val="28"/>
        </w:rPr>
        <w:t>займодавец вправе</w:t>
      </w:r>
      <w:r w:rsidRPr="00D50205">
        <w:rPr>
          <w:sz w:val="28"/>
          <w:szCs w:val="28"/>
        </w:rPr>
        <w:t xml:space="preserve">   </w:t>
      </w:r>
      <w:r w:rsidRPr="00D50205">
        <w:rPr>
          <w:sz w:val="28"/>
          <w:szCs w:val="28"/>
        </w:rPr>
        <w:t>потребовать досрочного возврата</w:t>
      </w:r>
      <w:r w:rsidRPr="00D50205">
        <w:rPr>
          <w:sz w:val="28"/>
          <w:szCs w:val="28"/>
        </w:rPr>
        <w:t xml:space="preserve">  всей оставшейся суммы займа  вместе с причитающимися процента</w:t>
      </w:r>
      <w:r w:rsidRPr="00D50205">
        <w:rPr>
          <w:sz w:val="28"/>
          <w:szCs w:val="28"/>
        </w:rPr>
        <w:t>ми.</w:t>
      </w:r>
    </w:p>
    <w:p w14:paraId="49C984AF" w14:textId="77777777" w:rsidR="009E3EB3" w:rsidRPr="00D50205" w:rsidRDefault="00F83C5B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Согласно ч. 1 ст. 393 ГК РФ должник обязан возместить </w:t>
      </w:r>
      <w:r w:rsidRPr="00D50205">
        <w:rPr>
          <w:sz w:val="28"/>
          <w:szCs w:val="28"/>
        </w:rPr>
        <w:t xml:space="preserve">кредитору убытки, </w:t>
      </w:r>
      <w:r w:rsidRPr="00D50205">
        <w:rPr>
          <w:sz w:val="28"/>
          <w:szCs w:val="28"/>
        </w:rPr>
        <w:t>причиненные неисполнением</w:t>
      </w:r>
      <w:r w:rsidRPr="00D50205">
        <w:rPr>
          <w:sz w:val="28"/>
          <w:szCs w:val="28"/>
        </w:rPr>
        <w:t xml:space="preserve"> или ненадлежащим исполнением  обязательства. </w:t>
      </w:r>
    </w:p>
    <w:p w14:paraId="52F415E0" w14:textId="77777777" w:rsidR="00403839" w:rsidRPr="00D50205" w:rsidRDefault="00F83C5B" w:rsidP="00403839">
      <w:pPr>
        <w:pStyle w:val="a3"/>
        <w:ind w:firstLine="567"/>
        <w:jc w:val="both"/>
        <w:rPr>
          <w:rStyle w:val="2"/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Судом установлено, что </w:t>
      </w:r>
      <w:r>
        <w:rPr>
          <w:rStyle w:val="2"/>
          <w:rFonts w:ascii="Times New Roman" w:hAnsi="Times New Roman"/>
          <w:sz w:val="28"/>
          <w:szCs w:val="28"/>
        </w:rPr>
        <w:t>01.03.2019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года ПАО «Сбербанк России» и </w:t>
      </w:r>
      <w:r>
        <w:rPr>
          <w:rFonts w:ascii="Times New Roman" w:hAnsi="Times New Roman"/>
          <w:sz w:val="28"/>
          <w:szCs w:val="28"/>
        </w:rPr>
        <w:t>Степанов С.В.</w:t>
      </w:r>
      <w:r w:rsidRPr="00D50205">
        <w:rPr>
          <w:rFonts w:ascii="Times New Roman" w:hAnsi="Times New Roman"/>
          <w:sz w:val="28"/>
          <w:szCs w:val="28"/>
        </w:rPr>
        <w:t xml:space="preserve"> </w:t>
      </w:r>
      <w:r w:rsidRPr="00D50205">
        <w:rPr>
          <w:rStyle w:val="2"/>
          <w:rFonts w:ascii="Times New Roman" w:hAnsi="Times New Roman"/>
          <w:sz w:val="28"/>
          <w:szCs w:val="28"/>
        </w:rPr>
        <w:t>заключили эмиссионный контракт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№ 0910-Р-</w:t>
      </w:r>
      <w:r>
        <w:rPr>
          <w:rStyle w:val="2"/>
          <w:rFonts w:ascii="Times New Roman" w:hAnsi="Times New Roman"/>
          <w:sz w:val="28"/>
          <w:szCs w:val="28"/>
        </w:rPr>
        <w:t>12882239800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 Данный договор, по свое</w:t>
      </w:r>
      <w:r w:rsidRPr="00D50205">
        <w:rPr>
          <w:rStyle w:val="2"/>
          <w:rFonts w:ascii="Times New Roman" w:hAnsi="Times New Roman"/>
          <w:sz w:val="28"/>
          <w:szCs w:val="28"/>
        </w:rPr>
        <w:t>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 w14:paraId="78F80637" w14:textId="77777777" w:rsidR="00403839" w:rsidRPr="00D50205" w:rsidRDefault="00F83C5B" w:rsidP="00403839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Во исполнение з</w:t>
      </w:r>
      <w:r w:rsidRPr="00D50205">
        <w:rPr>
          <w:rFonts w:eastAsia="Arial Unicode MS"/>
          <w:sz w:val="28"/>
          <w:szCs w:val="28"/>
        </w:rPr>
        <w:t xml:space="preserve">аключенного договора Ответчику была выдана кредитная карта с лимитом кредита </w:t>
      </w:r>
      <w:r w:rsidRPr="00403839">
        <w:rPr>
          <w:rFonts w:eastAsia="Arial Unicode MS"/>
          <w:color w:val="FF0000"/>
          <w:sz w:val="28"/>
          <w:szCs w:val="28"/>
        </w:rPr>
        <w:t>414 000</w:t>
      </w:r>
      <w:r w:rsidRPr="00D50205">
        <w:rPr>
          <w:rFonts w:eastAsia="Arial Unicode MS"/>
          <w:sz w:val="28"/>
          <w:szCs w:val="28"/>
        </w:rPr>
        <w:t xml:space="preserve"> рублей, условия предоставления и возврата которого изложены в Условиях, информации о полной стоимости кредита, прилагаемой к Условиям и в Тарифах Банка. Также Ответчику бы</w:t>
      </w:r>
      <w:r w:rsidRPr="00D50205">
        <w:rPr>
          <w:rFonts w:eastAsia="Arial Unicode MS"/>
          <w:sz w:val="28"/>
          <w:szCs w:val="28"/>
        </w:rPr>
        <w:t xml:space="preserve">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5E1375FF" w14:textId="77777777" w:rsidR="00403839" w:rsidRPr="00D50205" w:rsidRDefault="00F83C5B" w:rsidP="00403839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В соответствии с Условиями операции, совершенные по карте, оплачиваются за счет кредита, предоставляемого Сбербанком Ро</w:t>
      </w:r>
      <w:r w:rsidRPr="00D50205">
        <w:rPr>
          <w:rFonts w:eastAsia="Arial Unicode MS"/>
          <w:sz w:val="28"/>
          <w:szCs w:val="28"/>
        </w:rPr>
        <w:t xml:space="preserve">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</w:t>
      </w:r>
      <w:r>
        <w:rPr>
          <w:rFonts w:eastAsia="Arial Unicode MS"/>
          <w:sz w:val="28"/>
          <w:szCs w:val="28"/>
        </w:rPr>
        <w:t xml:space="preserve">под </w:t>
      </w:r>
      <w:r w:rsidRPr="00403839">
        <w:rPr>
          <w:rFonts w:eastAsia="Arial Unicode MS"/>
          <w:color w:val="FF0000"/>
          <w:sz w:val="28"/>
          <w:szCs w:val="28"/>
        </w:rPr>
        <w:t>25,9 %</w:t>
      </w:r>
      <w:r w:rsidRPr="00D50205">
        <w:rPr>
          <w:rFonts w:eastAsia="Arial Unicode MS"/>
          <w:sz w:val="28"/>
          <w:szCs w:val="28"/>
        </w:rPr>
        <w:t xml:space="preserve"> годовых на условиях, определенных Тарифами Банка. При этом Банк обязуется</w:t>
      </w:r>
      <w:r w:rsidRPr="00D50205">
        <w:rPr>
          <w:rFonts w:eastAsia="Arial Unicode MS"/>
          <w:sz w:val="28"/>
          <w:szCs w:val="28"/>
        </w:rPr>
        <w:t xml:space="preserve">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2BA2A7F5" w14:textId="77777777" w:rsidR="00E13FF8" w:rsidRPr="00D50205" w:rsidRDefault="00F83C5B" w:rsidP="00E13FF8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Согласно Условиям, погашение кредита и уплата проце</w:t>
      </w:r>
      <w:r w:rsidRPr="00D50205">
        <w:rPr>
          <w:rFonts w:eastAsia="Arial Unicode MS"/>
          <w:sz w:val="28"/>
          <w:szCs w:val="28"/>
        </w:rPr>
        <w:t xml:space="preserve">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Условиями предусмотрено, что за несвоевременное погашение </w:t>
      </w:r>
      <w:r w:rsidRPr="00D50205">
        <w:rPr>
          <w:rFonts w:eastAsia="Arial Unicode MS"/>
          <w:sz w:val="28"/>
          <w:szCs w:val="28"/>
        </w:rPr>
        <w:t>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 в сумму очередного обязательного платежа до полной оплаты</w:t>
      </w:r>
      <w:r w:rsidRPr="00D50205">
        <w:rPr>
          <w:rFonts w:eastAsia="Arial Unicode MS"/>
          <w:sz w:val="28"/>
          <w:szCs w:val="28"/>
        </w:rPr>
        <w:t xml:space="preserve"> Заемщиком всей суммы неустойки, рассчитанной по дату оплаты суммы просроченного основного долга в полном объеме.</w:t>
      </w:r>
    </w:p>
    <w:p w14:paraId="1A122032" w14:textId="77777777" w:rsidR="00E13FF8" w:rsidRPr="00D50205" w:rsidRDefault="00F83C5B" w:rsidP="00E13FF8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Платежи в счет погашения задолженности по кредиту </w:t>
      </w:r>
      <w:r w:rsidRPr="00D50205">
        <w:rPr>
          <w:rFonts w:eastAsia="Arial Unicode MS"/>
          <w:sz w:val="28"/>
          <w:szCs w:val="28"/>
        </w:rPr>
        <w:t>Ответчиком не</w:t>
      </w:r>
      <w:r w:rsidRPr="00D50205">
        <w:rPr>
          <w:rFonts w:eastAsia="Arial Unicode MS"/>
          <w:sz w:val="28"/>
          <w:szCs w:val="28"/>
        </w:rPr>
        <w:t xml:space="preserve"> производились.</w:t>
      </w:r>
    </w:p>
    <w:p w14:paraId="4469EEDD" w14:textId="77777777" w:rsidR="009E3EB3" w:rsidRPr="00D50205" w:rsidRDefault="00F83C5B" w:rsidP="00E13FF8">
      <w:pPr>
        <w:pStyle w:val="a3"/>
        <w:ind w:firstLine="567"/>
        <w:jc w:val="both"/>
        <w:rPr>
          <w:rFonts w:ascii="Times New Roman" w:eastAsia="Arial Unicode MS" w:hAnsi="Times New Roman"/>
          <w:sz w:val="28"/>
          <w:szCs w:val="28"/>
        </w:rPr>
      </w:pPr>
      <w:r w:rsidRPr="00D50205">
        <w:rPr>
          <w:rFonts w:ascii="Times New Roman" w:eastAsia="Arial Unicode MS" w:hAnsi="Times New Roman"/>
          <w:sz w:val="28"/>
          <w:szCs w:val="28"/>
        </w:rPr>
        <w:t xml:space="preserve">В судебном заседании установлено, что ответчиком обязательства </w:t>
      </w:r>
      <w:r w:rsidRPr="00D50205">
        <w:rPr>
          <w:rFonts w:ascii="Times New Roman" w:eastAsia="Arial Unicode MS" w:hAnsi="Times New Roman"/>
          <w:sz w:val="28"/>
          <w:szCs w:val="28"/>
        </w:rPr>
        <w:t>исполняются ненадлежащим образом, в связи с чем у ответчика перед истцом образовалась задолженность.</w:t>
      </w:r>
    </w:p>
    <w:p w14:paraId="2EFD5FD0" w14:textId="77777777" w:rsidR="00403839" w:rsidRPr="00D50205" w:rsidRDefault="00F83C5B" w:rsidP="00403839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color w:val="FF0000"/>
          <w:sz w:val="28"/>
          <w:szCs w:val="28"/>
        </w:rPr>
        <w:t>По состоянию на 28.09.2021</w:t>
      </w:r>
      <w:r>
        <w:rPr>
          <w:rFonts w:eastAsia="Arial Unicode MS"/>
          <w:sz w:val="28"/>
          <w:szCs w:val="28"/>
        </w:rPr>
        <w:t xml:space="preserve"> г</w:t>
      </w:r>
      <w:r w:rsidRPr="00D50205">
        <w:rPr>
          <w:rFonts w:eastAsia="Arial Unicode MS"/>
          <w:sz w:val="28"/>
          <w:szCs w:val="28"/>
        </w:rPr>
        <w:t xml:space="preserve">. </w:t>
      </w:r>
      <w:r>
        <w:rPr>
          <w:rFonts w:eastAsia="Arial Unicode MS"/>
          <w:sz w:val="28"/>
          <w:szCs w:val="28"/>
        </w:rPr>
        <w:t>размер задолженности составляет 562 194,60 руб., из которых</w:t>
      </w:r>
      <w:r w:rsidRPr="00D50205">
        <w:rPr>
          <w:rFonts w:eastAsia="Arial Unicode MS"/>
          <w:sz w:val="28"/>
          <w:szCs w:val="28"/>
        </w:rPr>
        <w:t>:</w:t>
      </w:r>
      <w:r>
        <w:rPr>
          <w:rFonts w:eastAsia="Arial Unicode MS"/>
          <w:sz w:val="28"/>
          <w:szCs w:val="28"/>
        </w:rPr>
        <w:t xml:space="preserve"> 402 554,34 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просроченный основной долг, </w:t>
      </w:r>
      <w:r>
        <w:rPr>
          <w:rFonts w:eastAsia="Arial Unicode MS"/>
          <w:sz w:val="28"/>
          <w:szCs w:val="28"/>
        </w:rPr>
        <w:t>119 321,31 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 п</w:t>
      </w:r>
      <w:r w:rsidRPr="00D50205">
        <w:rPr>
          <w:rFonts w:eastAsia="Arial Unicode MS"/>
          <w:sz w:val="28"/>
          <w:szCs w:val="28"/>
        </w:rPr>
        <w:t xml:space="preserve">росроченные проценты, </w:t>
      </w:r>
      <w:r>
        <w:rPr>
          <w:rFonts w:eastAsia="Arial Unicode MS"/>
          <w:sz w:val="28"/>
          <w:szCs w:val="28"/>
        </w:rPr>
        <w:t>40 318,98 руб.-</w:t>
      </w:r>
      <w:r w:rsidRPr="00D50205">
        <w:rPr>
          <w:rFonts w:eastAsia="Arial Unicode MS"/>
          <w:sz w:val="28"/>
          <w:szCs w:val="28"/>
        </w:rPr>
        <w:t xml:space="preserve"> неустойка.</w:t>
      </w:r>
    </w:p>
    <w:p w14:paraId="49518BFF" w14:textId="77777777" w:rsidR="009E3EB3" w:rsidRPr="00D50205" w:rsidRDefault="00F83C5B" w:rsidP="009E3EB3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Учитывая, что ответчиком не представлено доказательств надлежащего исполнения обязательств, суд полагает требования истца обоснованными и подлежащими удовлетворения в полном объеме.</w:t>
      </w:r>
    </w:p>
    <w:p w14:paraId="5874A2E2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В соответствии со ст. 98 </w:t>
      </w:r>
      <w:r w:rsidRPr="00D50205">
        <w:rPr>
          <w:sz w:val="28"/>
          <w:szCs w:val="28"/>
        </w:rPr>
        <w:t>ГПК РФ, стороне, в пользу которой состоялось решение, суд присуждает возместить с другой стороны все понесенные по делу судебные расходы, за исключением случаев предусмотренных статьей 96 ГПК РФ. В случае, если иск удовлетворен частично, указанные в настоя</w:t>
      </w:r>
      <w:r w:rsidRPr="00D50205">
        <w:rPr>
          <w:sz w:val="28"/>
          <w:szCs w:val="28"/>
        </w:rPr>
        <w:t>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0D998B80" w14:textId="77777777" w:rsidR="009E3EB3" w:rsidRPr="00D50205" w:rsidRDefault="00F83C5B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Из материалов дела следует, что истцом при подаче иска была</w:t>
      </w:r>
      <w:r w:rsidRPr="00D50205">
        <w:rPr>
          <w:sz w:val="28"/>
          <w:szCs w:val="28"/>
        </w:rPr>
        <w:t xml:space="preserve"> уплачена гос</w:t>
      </w:r>
      <w:r w:rsidRPr="00D50205">
        <w:rPr>
          <w:sz w:val="28"/>
          <w:szCs w:val="28"/>
        </w:rPr>
        <w:t>удар</w:t>
      </w:r>
      <w:r>
        <w:rPr>
          <w:sz w:val="28"/>
          <w:szCs w:val="28"/>
        </w:rPr>
        <w:t xml:space="preserve">ственная пошлина в размере </w:t>
      </w:r>
      <w:r>
        <w:rPr>
          <w:sz w:val="28"/>
          <w:szCs w:val="28"/>
        </w:rPr>
        <w:t>8 821,95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56896758" w14:textId="77777777" w:rsidR="00E13FF8" w:rsidRDefault="00F83C5B" w:rsidP="00E13FF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Учитывая, что истцом представлены доказательства несения данных расходов, с ответчика в пользу истца подлежит взысканию сумма расходов по оплате государственной пошлины в размере </w:t>
      </w:r>
      <w:r>
        <w:rPr>
          <w:sz w:val="28"/>
          <w:szCs w:val="28"/>
        </w:rPr>
        <w:t>8 821,95</w:t>
      </w:r>
      <w:r>
        <w:rPr>
          <w:sz w:val="28"/>
          <w:szCs w:val="28"/>
        </w:rPr>
        <w:t xml:space="preserve"> руб.</w:t>
      </w:r>
    </w:p>
    <w:p w14:paraId="704E7D7F" w14:textId="77777777" w:rsidR="009E3EB3" w:rsidRPr="00D50205" w:rsidRDefault="00F83C5B" w:rsidP="00E13FF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    </w:t>
      </w:r>
      <w:r w:rsidRPr="00D50205">
        <w:rPr>
          <w:sz w:val="28"/>
          <w:szCs w:val="28"/>
        </w:rPr>
        <w:t xml:space="preserve">   На основании изложенного, руководствуясь ст. ст. 194-198 ГПК РФ, суд,</w:t>
      </w:r>
    </w:p>
    <w:p w14:paraId="0E316BDF" w14:textId="77777777" w:rsidR="009E3EB3" w:rsidRPr="00D50205" w:rsidRDefault="00F83C5B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РЕШИЛ:</w:t>
      </w:r>
    </w:p>
    <w:p w14:paraId="190411DF" w14:textId="77777777" w:rsidR="009E3EB3" w:rsidRPr="00D50205" w:rsidRDefault="00F83C5B" w:rsidP="00E13FF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>Карпова Степана Владимировича</w:t>
      </w:r>
      <w:r>
        <w:rPr>
          <w:sz w:val="28"/>
          <w:szCs w:val="28"/>
        </w:rPr>
        <w:t xml:space="preserve"> </w:t>
      </w:r>
      <w:r w:rsidRPr="00D50205">
        <w:rPr>
          <w:sz w:val="28"/>
          <w:szCs w:val="28"/>
        </w:rPr>
        <w:t>в пользу Публичного акционерного общества «</w:t>
      </w:r>
      <w:r w:rsidRPr="00D50205">
        <w:rPr>
          <w:sz w:val="28"/>
          <w:szCs w:val="28"/>
        </w:rPr>
        <w:t xml:space="preserve">Сбербанк России» сумму </w:t>
      </w:r>
      <w:r w:rsidRPr="00D50205">
        <w:rPr>
          <w:sz w:val="28"/>
          <w:szCs w:val="28"/>
        </w:rPr>
        <w:t xml:space="preserve">задолженности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эмиссионному контракту </w:t>
      </w:r>
      <w:r w:rsidRPr="00D50205">
        <w:rPr>
          <w:rStyle w:val="2"/>
          <w:sz w:val="28"/>
          <w:szCs w:val="28"/>
        </w:rPr>
        <w:t>№ 0910-Р-</w:t>
      </w:r>
      <w:r>
        <w:rPr>
          <w:rStyle w:val="2"/>
          <w:sz w:val="28"/>
          <w:szCs w:val="28"/>
        </w:rPr>
        <w:t>12882239800</w:t>
      </w:r>
      <w:r>
        <w:rPr>
          <w:rStyle w:val="2"/>
          <w:sz w:val="28"/>
          <w:szCs w:val="28"/>
        </w:rPr>
        <w:t xml:space="preserve"> от </w:t>
      </w:r>
      <w:r>
        <w:rPr>
          <w:rStyle w:val="2"/>
          <w:sz w:val="28"/>
          <w:szCs w:val="28"/>
        </w:rPr>
        <w:t>01.03</w:t>
      </w:r>
      <w:r>
        <w:rPr>
          <w:rStyle w:val="2"/>
          <w:sz w:val="28"/>
          <w:szCs w:val="28"/>
        </w:rPr>
        <w:t>.2019</w:t>
      </w:r>
      <w:r>
        <w:rPr>
          <w:rStyle w:val="2"/>
          <w:sz w:val="28"/>
          <w:szCs w:val="28"/>
        </w:rPr>
        <w:t xml:space="preserve"> </w:t>
      </w:r>
      <w:r>
        <w:rPr>
          <w:rStyle w:val="2"/>
          <w:sz w:val="28"/>
          <w:szCs w:val="28"/>
        </w:rPr>
        <w:t xml:space="preserve">года </w:t>
      </w:r>
      <w:r>
        <w:rPr>
          <w:sz w:val="28"/>
          <w:szCs w:val="28"/>
        </w:rPr>
        <w:t>в</w:t>
      </w:r>
      <w:r w:rsidRPr="00D50205">
        <w:rPr>
          <w:sz w:val="28"/>
          <w:szCs w:val="28"/>
        </w:rPr>
        <w:t xml:space="preserve"> </w:t>
      </w:r>
      <w:r w:rsidRPr="00D50205">
        <w:rPr>
          <w:sz w:val="28"/>
          <w:szCs w:val="28"/>
        </w:rPr>
        <w:t xml:space="preserve">размере </w:t>
      </w:r>
      <w:r>
        <w:rPr>
          <w:rFonts w:eastAsia="Arial Unicode MS"/>
          <w:sz w:val="28"/>
          <w:szCs w:val="28"/>
        </w:rPr>
        <w:t>562 194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рубл</w:t>
      </w:r>
      <w:r>
        <w:rPr>
          <w:rFonts w:eastAsia="Arial Unicode MS"/>
          <w:sz w:val="28"/>
          <w:szCs w:val="28"/>
        </w:rPr>
        <w:t>я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60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копеек</w:t>
      </w:r>
      <w:r>
        <w:rPr>
          <w:rFonts w:eastAsia="Arial Unicode MS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0205">
        <w:rPr>
          <w:sz w:val="28"/>
          <w:szCs w:val="28"/>
        </w:rPr>
        <w:t xml:space="preserve">расходы по оплате государственной пошлины в размере </w:t>
      </w:r>
      <w:r>
        <w:rPr>
          <w:sz w:val="28"/>
          <w:szCs w:val="28"/>
        </w:rPr>
        <w:t>8 821 рубль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95</w:t>
      </w:r>
      <w:r>
        <w:rPr>
          <w:sz w:val="28"/>
          <w:szCs w:val="28"/>
        </w:rPr>
        <w:t xml:space="preserve"> копеек.</w:t>
      </w:r>
    </w:p>
    <w:p w14:paraId="4C2E52E8" w14:textId="77777777" w:rsidR="009E3EB3" w:rsidRPr="00D50205" w:rsidRDefault="00F83C5B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     Решение может быть обжаловано в апелляционном порядке в Московский городской суд через районный суд в течение одного месяца после</w:t>
      </w:r>
      <w:r w:rsidRPr="00D50205">
        <w:rPr>
          <w:sz w:val="28"/>
          <w:szCs w:val="28"/>
        </w:rPr>
        <w:t xml:space="preserve"> вынесения решения суда в окончательной форме.</w:t>
      </w:r>
    </w:p>
    <w:p w14:paraId="282F5F48" w14:textId="77777777" w:rsidR="009E3EB3" w:rsidRPr="00D50205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70E32" w14:textId="77777777" w:rsidR="009E3EB3" w:rsidRPr="00D50205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Судья:</w:t>
      </w:r>
      <w:r w:rsidRPr="00D50205">
        <w:rPr>
          <w:rFonts w:ascii="Times New Roman" w:hAnsi="Times New Roman"/>
          <w:sz w:val="28"/>
          <w:szCs w:val="28"/>
        </w:rPr>
        <w:t xml:space="preserve">     </w:t>
      </w:r>
      <w:r w:rsidRPr="00D50205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D50205">
        <w:rPr>
          <w:rFonts w:ascii="Times New Roman" w:hAnsi="Times New Roman"/>
          <w:sz w:val="28"/>
          <w:szCs w:val="28"/>
        </w:rPr>
        <w:t xml:space="preserve">                    Попов Б.Е.</w:t>
      </w:r>
    </w:p>
    <w:p w14:paraId="5898611D" w14:textId="77777777" w:rsidR="009E3EB3" w:rsidRPr="00D50205" w:rsidRDefault="00F83C5B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D28447" w14:textId="77777777" w:rsidR="003F3A3F" w:rsidRDefault="00F83C5B" w:rsidP="003F3A3F">
      <w:pPr>
        <w:pStyle w:val="a3"/>
        <w:ind w:firstLine="567"/>
        <w:rPr>
          <w:rFonts w:ascii="Times New Roman" w:hAnsi="Times New Roman"/>
          <w:sz w:val="28"/>
          <w:szCs w:val="28"/>
        </w:rPr>
      </w:pPr>
    </w:p>
    <w:p w14:paraId="6F298376" w14:textId="77777777" w:rsidR="003F3A3F" w:rsidRDefault="00F83C5B" w:rsidP="003F3A3F">
      <w:pPr>
        <w:pStyle w:val="a3"/>
        <w:ind w:firstLine="567"/>
        <w:rPr>
          <w:rFonts w:ascii="Times New Roman" w:hAnsi="Times New Roman"/>
          <w:sz w:val="28"/>
          <w:szCs w:val="28"/>
        </w:rPr>
      </w:pPr>
    </w:p>
    <w:p w14:paraId="26A546BF" w14:textId="77777777" w:rsidR="003F3A3F" w:rsidRDefault="00F83C5B" w:rsidP="003F3A3F">
      <w:pPr>
        <w:pStyle w:val="a3"/>
        <w:ind w:firstLine="567"/>
        <w:rPr>
          <w:rFonts w:ascii="Times New Roman" w:hAnsi="Times New Roman"/>
          <w:sz w:val="28"/>
          <w:szCs w:val="28"/>
        </w:rPr>
      </w:pPr>
    </w:p>
    <w:p w14:paraId="2D97D10C" w14:textId="77777777" w:rsidR="003F3A3F" w:rsidRDefault="00F83C5B" w:rsidP="003F3A3F">
      <w:pPr>
        <w:pStyle w:val="a3"/>
        <w:ind w:firstLine="567"/>
        <w:rPr>
          <w:rFonts w:ascii="Times New Roman" w:hAnsi="Times New Roman"/>
          <w:sz w:val="28"/>
          <w:szCs w:val="28"/>
        </w:rPr>
      </w:pPr>
    </w:p>
    <w:p w14:paraId="343B9406" w14:textId="77777777" w:rsidR="009E3EB3" w:rsidRPr="00D50205" w:rsidRDefault="00F83C5B" w:rsidP="003F3A3F">
      <w:pPr>
        <w:pStyle w:val="a3"/>
        <w:ind w:firstLine="567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Решение изготовлено в окончательной форме </w:t>
      </w:r>
      <w:r>
        <w:rPr>
          <w:rFonts w:ascii="Times New Roman" w:hAnsi="Times New Roman"/>
          <w:sz w:val="28"/>
          <w:szCs w:val="28"/>
        </w:rPr>
        <w:t>29 декабря 2021</w:t>
      </w:r>
      <w:r>
        <w:rPr>
          <w:rFonts w:ascii="Times New Roman" w:hAnsi="Times New Roman"/>
          <w:sz w:val="28"/>
          <w:szCs w:val="28"/>
        </w:rPr>
        <w:t xml:space="preserve"> года </w:t>
      </w:r>
    </w:p>
    <w:sectPr w:rsidR="009E3EB3" w:rsidRPr="00D50205" w:rsidSect="00891A7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1A4"/>
    <w:rsid w:val="00F8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5B53B6"/>
  <w15:chartTrackingRefBased/>
  <w15:docId w15:val="{7DA50C1D-765B-4510-8C9C-43ED2C92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3EB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E3EB3"/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rsid w:val="009E3EB3"/>
    <w:rPr>
      <w:rFonts w:ascii="Consolas" w:hAnsi="Consolas"/>
      <w:sz w:val="21"/>
      <w:szCs w:val="21"/>
    </w:rPr>
  </w:style>
  <w:style w:type="character" w:customStyle="1" w:styleId="2">
    <w:name w:val="Основной текст (2)_"/>
    <w:link w:val="20"/>
    <w:uiPriority w:val="99"/>
    <w:rsid w:val="009E3EB3"/>
    <w:rPr>
      <w:sz w:val="22"/>
      <w:szCs w:val="22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9E3EB3"/>
    <w:pPr>
      <w:widowControl w:val="0"/>
      <w:shd w:val="clear" w:color="auto" w:fill="FFFFFF"/>
      <w:spacing w:before="420" w:line="288" w:lineRule="exact"/>
      <w:ind w:hanging="3840"/>
    </w:pPr>
    <w:rPr>
      <w:sz w:val="22"/>
      <w:szCs w:val="22"/>
    </w:rPr>
  </w:style>
  <w:style w:type="paragraph" w:styleId="a5">
    <w:name w:val="Balloon Text"/>
    <w:basedOn w:val="a"/>
    <w:link w:val="a6"/>
    <w:rsid w:val="00D806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8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2134</Words>
  <Characters>12168</Characters>
  <Application>Microsoft Office Word</Application>
  <DocSecurity>0</DocSecurity>
  <Lines>101</Lines>
  <Paragraphs>28</Paragraphs>
  <ScaleCrop>false</ScaleCrop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