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F30364F" w14:textId="77777777" w:rsidR="00000000" w:rsidRDefault="002D346F">
      <w:pPr>
        <w:pStyle w:val="1"/>
        <w:spacing w:before="0" w:after="0"/>
        <w:ind w:firstLine="851"/>
        <w:jc w:val="right"/>
        <w:rPr>
          <w:lang w:val="en-BE" w:eastAsia="en-BE" w:bidi="ar-SA"/>
        </w:rPr>
      </w:pPr>
      <w:bookmarkStart w:id="0" w:name="_GoBack"/>
      <w:bookmarkEnd w:id="0"/>
      <w:r>
        <w:rPr>
          <w:sz w:val="24"/>
          <w:szCs w:val="24"/>
          <w:u w:val="single"/>
          <w:lang w:val="en-BE" w:eastAsia="en-BE" w:bidi="ar-SA"/>
        </w:rPr>
        <w:t>Гражданское дело № 2-</w:t>
      </w:r>
      <w:r>
        <w:rPr>
          <w:sz w:val="24"/>
          <w:szCs w:val="24"/>
          <w:lang w:val="en-BE" w:eastAsia="en-BE" w:bidi="ar-SA"/>
        </w:rPr>
        <w:t>8236</w:t>
      </w:r>
      <w:r>
        <w:rPr>
          <w:sz w:val="24"/>
          <w:szCs w:val="24"/>
          <w:u w:val="single"/>
          <w:lang w:val="en-BE" w:eastAsia="en-BE" w:bidi="ar-SA"/>
        </w:rPr>
        <w:t>/2022</w:t>
      </w:r>
    </w:p>
    <w:p w14:paraId="07A06612" w14:textId="77777777" w:rsidR="00000000" w:rsidRDefault="002D346F">
      <w:pPr>
        <w:pStyle w:val="1"/>
        <w:spacing w:before="0" w:after="0"/>
        <w:ind w:firstLine="851"/>
        <w:jc w:val="right"/>
        <w:rPr>
          <w:lang w:val="en-BE" w:eastAsia="en-BE" w:bidi="ar-SA"/>
        </w:rPr>
      </w:pPr>
      <w:r>
        <w:rPr>
          <w:sz w:val="24"/>
          <w:szCs w:val="24"/>
          <w:u w:val="single"/>
          <w:lang w:val="en-BE" w:eastAsia="en-BE" w:bidi="ar-SA"/>
        </w:rPr>
        <w:t>50RS0022-01-2022-000471-52</w:t>
      </w:r>
    </w:p>
    <w:p w14:paraId="2F786D33" w14:textId="77777777" w:rsidR="00000000" w:rsidRDefault="002D346F">
      <w:pPr>
        <w:pStyle w:val="1"/>
        <w:spacing w:before="0" w:after="0"/>
        <w:ind w:firstLine="851"/>
        <w:jc w:val="center"/>
        <w:rPr>
          <w:lang w:val="en-BE" w:eastAsia="en-BE" w:bidi="ar-SA"/>
        </w:rPr>
      </w:pPr>
      <w:r>
        <w:rPr>
          <w:sz w:val="24"/>
          <w:szCs w:val="24"/>
          <w:lang w:val="en-BE" w:eastAsia="en-BE" w:bidi="ar-SA"/>
        </w:rPr>
        <w:t>РЕШЕНИЕ</w:t>
      </w:r>
    </w:p>
    <w:p w14:paraId="3A01FAE5" w14:textId="77777777" w:rsidR="00000000" w:rsidRDefault="002D346F">
      <w:pPr>
        <w:pStyle w:val="1"/>
        <w:spacing w:before="0" w:after="0"/>
        <w:ind w:firstLine="851"/>
        <w:jc w:val="center"/>
        <w:rPr>
          <w:lang w:val="en-BE" w:eastAsia="en-BE" w:bidi="ar-SA"/>
        </w:rPr>
      </w:pPr>
      <w:r>
        <w:rPr>
          <w:sz w:val="24"/>
          <w:szCs w:val="24"/>
          <w:lang w:val="en-BE" w:eastAsia="en-BE" w:bidi="ar-SA"/>
        </w:rPr>
        <w:t>Именем Российской Федерации</w:t>
      </w:r>
    </w:p>
    <w:p w14:paraId="7902F3F6" w14:textId="77777777" w:rsidR="00000000" w:rsidRDefault="002D346F">
      <w:pPr>
        <w:rPr>
          <w:lang w:val="en-BE" w:eastAsia="en-BE" w:bidi="ar-SA"/>
        </w:rPr>
      </w:pPr>
    </w:p>
    <w:p w14:paraId="01561D3B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05 декабря 2022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</w:t>
      </w:r>
      <w:r>
        <w:rPr>
          <w:rStyle w:val="cat-Addressgrp-0rplc-0"/>
          <w:lang w:val="en-BE" w:eastAsia="en-BE" w:bidi="ar-SA"/>
        </w:rPr>
        <w:t>адрес</w:t>
      </w:r>
    </w:p>
    <w:p w14:paraId="5FAC1375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Мещанский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Городилове А.Д., при секретаре судебного заседания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 2-8236/2022 по иску Публичного акционерного общества «Сбербанк России» в лице филиала - Московского банка ПАО Сбербанк к Территориальному управлению Федерального агентства по управлению государс</w:t>
      </w:r>
      <w:r>
        <w:rPr>
          <w:lang w:val="en-BE" w:eastAsia="en-BE" w:bidi="ar-SA"/>
        </w:rPr>
        <w:t xml:space="preserve">твенным имуществом по </w:t>
      </w:r>
      <w:r>
        <w:rPr>
          <w:rStyle w:val="cat-Addressgrp-1rplc-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взыскании задолженности, расходов по оплате государственной пошлины,</w:t>
      </w:r>
    </w:p>
    <w:p w14:paraId="67736417" w14:textId="77777777" w:rsidR="00000000" w:rsidRDefault="002D346F">
      <w:pPr>
        <w:ind w:firstLine="851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50D3C3EF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Публичное акционерное общество «Сбербанк России» в лице филиала - Московского банка ПАО Сбербанк обратилось в суд с иском о взыскании задолженност</w:t>
      </w:r>
      <w:r>
        <w:rPr>
          <w:lang w:val="en-BE" w:eastAsia="en-BE" w:bidi="ar-SA"/>
        </w:rPr>
        <w:t xml:space="preserve">и, расходов по оплате государственной пошлины. В обоснование требований истец ссылается на то, что на основании заявления </w:t>
      </w:r>
      <w:r>
        <w:rPr>
          <w:rStyle w:val="cat-FIOgrp-5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получение кредитной карты между ПАО Сбербанк (ранее ОАО «Сбербанк России») и </w:t>
      </w:r>
      <w:r>
        <w:rPr>
          <w:rStyle w:val="cat-FIOgrp-6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 договор на предоставление последнему </w:t>
      </w:r>
      <w:r>
        <w:rPr>
          <w:lang w:val="en-BE" w:eastAsia="en-BE" w:bidi="ar-SA"/>
        </w:rPr>
        <w:t xml:space="preserve">возобновляемой кредитной линии посредством выдачи ему кредитной карты Сбербанка с предоставленным по ней кредитом и обслуживанием счета по данной карте в российских рублях, по которому ПАО Сбербанк предоставил </w:t>
      </w:r>
      <w:r>
        <w:rPr>
          <w:rStyle w:val="cat-FIOgrp-6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пользование кредитную карту для расчетов</w:t>
      </w:r>
      <w:r>
        <w:rPr>
          <w:lang w:val="en-BE" w:eastAsia="en-BE" w:bidi="ar-SA"/>
        </w:rPr>
        <w:t xml:space="preserve"> в рублях, с первоначальным лимитом кредита в размере </w:t>
      </w:r>
      <w:r>
        <w:rPr>
          <w:rStyle w:val="cat-Sumgrp-10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На основании Условий выпуска и обслуживания кредитной карты Сбербанка размер лимита кредита по указанной карте был увеличен Банком. В соответствии с договором на предоставление </w:t>
      </w:r>
      <w:r>
        <w:rPr>
          <w:rStyle w:val="cat-FIOgrp-7rplc-9"/>
          <w:lang w:val="en-BE" w:eastAsia="en-BE" w:bidi="ar-SA"/>
        </w:rPr>
        <w:t>фио</w:t>
      </w:r>
      <w:r>
        <w:rPr>
          <w:lang w:val="en-BE" w:eastAsia="en-BE" w:bidi="ar-SA"/>
        </w:rPr>
        <w:t xml:space="preserve"> возобновляемой</w:t>
      </w:r>
      <w:r>
        <w:rPr>
          <w:lang w:val="en-BE" w:eastAsia="en-BE" w:bidi="ar-SA"/>
        </w:rPr>
        <w:t xml:space="preserve"> кредитной линии посредством выдачи кредитной карты банк свои обязательства исполнил, предоставил денежные средства. 28 октября 2017 </w:t>
      </w:r>
      <w:r>
        <w:rPr>
          <w:rStyle w:val="cat-FIOgrp-6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умерла. В связи с чем истец просит взыскать с Территориального управления Федерального агентства по управлению государс</w:t>
      </w:r>
      <w:r>
        <w:rPr>
          <w:lang w:val="en-BE" w:eastAsia="en-BE" w:bidi="ar-SA"/>
        </w:rPr>
        <w:t xml:space="preserve">твенным имуществом по </w:t>
      </w:r>
      <w:r>
        <w:rPr>
          <w:rStyle w:val="cat-Addressgrp-1rplc-1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задолженность по кредитной карте в размере </w:t>
      </w:r>
      <w:r>
        <w:rPr>
          <w:rStyle w:val="cat-Sumgrp-11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расходы по уплате государственной пошлины в сумме </w:t>
      </w:r>
      <w:r>
        <w:rPr>
          <w:rStyle w:val="cat-Sumgrp-12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за счет наследственного имущества </w:t>
      </w:r>
      <w:r>
        <w:rPr>
          <w:rStyle w:val="cat-FIOgrp-8rplc-14"/>
          <w:lang w:val="en-BE" w:eastAsia="en-BE" w:bidi="ar-SA"/>
        </w:rPr>
        <w:t>фио</w:t>
      </w:r>
      <w:r>
        <w:rPr>
          <w:lang w:val="en-BE" w:eastAsia="en-BE" w:bidi="ar-SA"/>
        </w:rPr>
        <w:t>, умершей 28 октября 2017.</w:t>
      </w:r>
    </w:p>
    <w:p w14:paraId="67109225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в судебное заседание не явилс</w:t>
      </w:r>
      <w:r>
        <w:rPr>
          <w:lang w:val="en-BE" w:eastAsia="en-BE" w:bidi="ar-SA"/>
        </w:rPr>
        <w:t xml:space="preserve">я, о дате, месте и времени судебного заседания извещен надлежащим образом, ходатайствовал о рассмотрении дела в его отсутствие. </w:t>
      </w:r>
    </w:p>
    <w:p w14:paraId="01C38BFB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ответчика Территориального управления Федерального агентства по управлению государственным имуществом по </w:t>
      </w:r>
      <w:r>
        <w:rPr>
          <w:rStyle w:val="cat-Addressgrp-1rplc-1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</w:t>
      </w:r>
      <w:r>
        <w:rPr>
          <w:lang w:val="en-BE" w:eastAsia="en-BE" w:bidi="ar-SA"/>
        </w:rPr>
        <w:t>судебное заседание не явился, о дате судебного заседания надлежащим образом извещен.</w:t>
      </w:r>
    </w:p>
    <w:p w14:paraId="45DDDD4C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исследовав материалы дела, оценив доказательства в совокупности, приходит к следующему.</w:t>
      </w:r>
    </w:p>
    <w:p w14:paraId="6B7F8087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п.1 ст.819 ГК РФ, по кредитному договору банк или иная кредит</w:t>
      </w:r>
      <w:r>
        <w:rPr>
          <w:lang w:val="en-BE" w:eastAsia="en-BE" w:bidi="ar-SA"/>
        </w:rPr>
        <w:t>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1572BCAC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РФ, обязатель</w:t>
      </w:r>
      <w:r>
        <w:rPr>
          <w:lang w:val="en-BE" w:eastAsia="en-BE" w:bidi="ar-SA"/>
        </w:rPr>
        <w:t>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</w:t>
      </w:r>
      <w:r>
        <w:rPr>
          <w:lang w:val="en-BE" w:eastAsia="en-BE" w:bidi="ar-SA"/>
        </w:rPr>
        <w:t>ниями.</w:t>
      </w:r>
    </w:p>
    <w:p w14:paraId="6DBCCF40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 (ст.310 ГК РФ).</w:t>
      </w:r>
    </w:p>
    <w:p w14:paraId="7F67B000" w14:textId="77777777" w:rsidR="00000000" w:rsidRDefault="002D346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соответствии со ст. 809 ГК РФ, если иное не предусмотрено законом или договором з</w:t>
      </w:r>
      <w:r>
        <w:rPr>
          <w:lang w:val="en-BE" w:eastAsia="en-BE" w:bidi="ar-SA"/>
        </w:rPr>
        <w:t>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47D7E39D" w14:textId="77777777" w:rsidR="00000000" w:rsidRDefault="002D346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ч.1 ст.329 ГК РФ, исполнение обязательств может обеспечиваться неустойкой, залогом, удержанием имущества должника, поручи</w:t>
      </w:r>
      <w:r>
        <w:rPr>
          <w:lang w:val="en-BE" w:eastAsia="en-BE" w:bidi="ar-SA"/>
        </w:rPr>
        <w:t>тельством, банковской гарантией, задатком и другими способами, предусмотренными законом или договором.</w:t>
      </w:r>
    </w:p>
    <w:p w14:paraId="4043E25D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судом и усматривается из материалов дела, 13 апреля 2017 между Публичным акционерным обществом «Сбербанк России» в лице филиала - Московс</w:t>
      </w:r>
      <w:r>
        <w:rPr>
          <w:lang w:val="en-BE" w:eastAsia="en-BE" w:bidi="ar-SA"/>
        </w:rPr>
        <w:t xml:space="preserve">кого банка ПАО Сбербанк и </w:t>
      </w:r>
      <w:r>
        <w:rPr>
          <w:rStyle w:val="cat-FIOgrp-6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заключен договор (эмиссионный контракт) № 0910-Р-7889802480 на предоставление ответчику возобновляемой кредитной линии посредством выдачи ответчику банковской карты с предоставлением по ней кредита и обслуживанием счета по</w:t>
      </w:r>
      <w:r>
        <w:rPr>
          <w:lang w:val="en-BE" w:eastAsia="en-BE" w:bidi="ar-SA"/>
        </w:rPr>
        <w:t xml:space="preserve">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карты, Индивидуальных условий выпуска и обслуживания кредитной карты Банка и ознакомления его с Условия</w:t>
      </w:r>
      <w:r>
        <w:rPr>
          <w:lang w:val="en-BE" w:eastAsia="en-BE" w:bidi="ar-SA"/>
        </w:rPr>
        <w:t>ми выпуска и обслуживания кредитной карты Сбербанка России, Тарифами Сбербанка и Памяткой Держателя международных банковских карт, то есть является договором присоединения (ст.428 ГК РФ).</w:t>
      </w:r>
    </w:p>
    <w:p w14:paraId="074FEBF2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договора ответчику была выдана кредитная карта с лимит</w:t>
      </w:r>
      <w:r>
        <w:rPr>
          <w:lang w:val="en-BE" w:eastAsia="en-BE" w:bidi="ar-SA"/>
        </w:rPr>
        <w:t>ом кредита, условия предоставления и возврата кредита по которой изложены в Условиях и Тарифах Сбербанка. Также ответчику был открыт счет для отражения операций, производимых с использованием международной кредитной карты.</w:t>
      </w:r>
    </w:p>
    <w:p w14:paraId="201B5472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Условиями, опера</w:t>
      </w:r>
      <w:r>
        <w:rPr>
          <w:lang w:val="en-BE" w:eastAsia="en-BE" w:bidi="ar-SA"/>
        </w:rPr>
        <w:t xml:space="preserve">ции, совершенные с использованием карт, относятся на счет карты и оплачиваются за счет кредита, предоставленного держателю с одновременным уменьшением доступного лимита. </w:t>
      </w:r>
    </w:p>
    <w:p w14:paraId="53834F5D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Кредит был предоставлен ответчику в размере кредитного лимита </w:t>
      </w:r>
      <w:r>
        <w:rPr>
          <w:rStyle w:val="cat-Sumgrp-13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25.9 % годовы</w:t>
      </w:r>
      <w:r>
        <w:rPr>
          <w:lang w:val="en-BE" w:eastAsia="en-BE" w:bidi="ar-SA"/>
        </w:rPr>
        <w:t xml:space="preserve">х на условиях, определенных Тарифами банка. </w:t>
      </w:r>
    </w:p>
    <w:p w14:paraId="6F88743B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Условий выпуска и обслуживания кредитной карты Сбербанка размер лимита кредита по указанной карте был увеличен Банком.</w:t>
      </w:r>
    </w:p>
    <w:p w14:paraId="60DFE648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Индивидуальных условий, погашение кредита и уплата процентов за его ис</w:t>
      </w:r>
      <w:r>
        <w:rPr>
          <w:lang w:val="en-BE" w:eastAsia="en-BE" w:bidi="ar-SA"/>
        </w:rPr>
        <w:t>пользование осуществляется ежемесячно по частям (оплата обязательного платежа) либо полностью (оплата сумма общей задолженности) в соответствии с информацией, указанной в отчете, путем пополнения счета карты.</w:t>
      </w:r>
    </w:p>
    <w:p w14:paraId="089232E6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Индивидуальными условиями предусмотрено, что за</w:t>
      </w:r>
      <w:r>
        <w:rPr>
          <w:lang w:val="en-BE" w:eastAsia="en-BE" w:bidi="ar-SA"/>
        </w:rPr>
        <w:t xml:space="preserve"> несвоевременное погашение обязательных платежей взимается неустойка в соответствии с Тарифами Банка.</w:t>
      </w:r>
    </w:p>
    <w:p w14:paraId="6BB753C1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Факт неисполнения </w:t>
      </w:r>
      <w:r>
        <w:rPr>
          <w:rStyle w:val="cat-FIOgrp-6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 условий договора на предоставление возобновляемой кредитной линии посредством выдачи ему кредитной карты, подтверждается представлен</w:t>
      </w:r>
      <w:r>
        <w:rPr>
          <w:lang w:val="en-BE" w:eastAsia="en-BE" w:bidi="ar-SA"/>
        </w:rPr>
        <w:t xml:space="preserve">ным суду расчетом задолженности, оснований не доверять которым у суда не имеется. Общая сумма задолженности по договору на предоставление возобновляемой кредитной линии составляет </w:t>
      </w:r>
      <w:r>
        <w:rPr>
          <w:rStyle w:val="cat-Sumgrp-11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 просроченный основной долг – </w:t>
      </w:r>
      <w:r>
        <w:rPr>
          <w:rStyle w:val="cat-Sumgrp-14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</w:t>
      </w:r>
      <w:r>
        <w:rPr>
          <w:lang w:val="en-BE" w:eastAsia="en-BE" w:bidi="ar-SA"/>
        </w:rPr>
        <w:t xml:space="preserve">– </w:t>
      </w:r>
      <w:r>
        <w:rPr>
          <w:rStyle w:val="cat-Sumgrp-15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6rplc-22"/>
          <w:lang w:val="en-BE" w:eastAsia="en-BE" w:bidi="ar-SA"/>
        </w:rPr>
        <w:t>сумма</w:t>
      </w:r>
    </w:p>
    <w:p w14:paraId="731507C6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проверен данный расчет, который признан правильным, соответствующими условиям договора и требованиям закона.</w:t>
      </w:r>
    </w:p>
    <w:p w14:paraId="08D83018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28 октября 2017 </w:t>
      </w:r>
      <w:r>
        <w:rPr>
          <w:rStyle w:val="cat-FIOgrp-6rplc-23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умерла. Согласно реестру наследственных дел, наследственное дело к имуществу умершей </w:t>
      </w:r>
      <w:r>
        <w:rPr>
          <w:rStyle w:val="cat-FIOgrp-6rplc-24"/>
          <w:lang w:val="en-BE" w:eastAsia="en-BE" w:bidi="ar-SA"/>
        </w:rPr>
        <w:t>фио</w:t>
      </w:r>
      <w:r>
        <w:rPr>
          <w:lang w:val="en-BE" w:eastAsia="en-BE" w:bidi="ar-SA"/>
        </w:rPr>
        <w:t xml:space="preserve"> не от</w:t>
      </w:r>
      <w:r>
        <w:rPr>
          <w:lang w:val="en-BE" w:eastAsia="en-BE" w:bidi="ar-SA"/>
        </w:rPr>
        <w:t xml:space="preserve">крывалось. Иных наследственных дел в реестре наследственных дел нет. </w:t>
      </w:r>
    </w:p>
    <w:p w14:paraId="68B9B141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Статья 1175 ГК РФ предусматривает, что наследники, принявшие наследство, отвечают по долгам наследодателя солидарно (статья 323).</w:t>
      </w:r>
    </w:p>
    <w:p w14:paraId="36D1EEB8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Каждый из наследников отвечает по долгам наследодателя в</w:t>
      </w:r>
      <w:r>
        <w:rPr>
          <w:lang w:val="en-BE" w:eastAsia="en-BE" w:bidi="ar-SA"/>
        </w:rPr>
        <w:t xml:space="preserve"> пределах стоимости перешедшего к нему наследственного имущества.</w:t>
      </w:r>
    </w:p>
    <w:p w14:paraId="2EBFD619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Наследник, принявший наследство в порядке наследственной трансмиссии (статья 1156), отвечает в пределах стоимости этого наследственного имущества по долгам наследодателя, которому это имущес</w:t>
      </w:r>
      <w:r>
        <w:rPr>
          <w:lang w:val="en-BE" w:eastAsia="en-BE" w:bidi="ar-SA"/>
        </w:rPr>
        <w:t>тво принадлежало и не отвечает этим имуществом по долгам наследника, от которого к нему перешло право на принятие наследства.</w:t>
      </w:r>
    </w:p>
    <w:p w14:paraId="10853AFA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Кредиторы наследодателя вправе предъявить свои требования к принявшим наследство наследникам в пределах сроков исковой давности, у</w:t>
      </w:r>
      <w:r>
        <w:rPr>
          <w:lang w:val="en-BE" w:eastAsia="en-BE" w:bidi="ar-SA"/>
        </w:rPr>
        <w:t xml:space="preserve">становленных для соответствующих требований. </w:t>
      </w:r>
    </w:p>
    <w:p w14:paraId="62343DA5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До принятия наследства требования кредиторов могут быть предъявлены к исполнителю завещания или к наследственному имуществу.</w:t>
      </w:r>
    </w:p>
    <w:p w14:paraId="092DBEF5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последнем случае суд приостанавливает рассмотрение дела до принятия наследства насл</w:t>
      </w:r>
      <w:r>
        <w:rPr>
          <w:lang w:val="en-BE" w:eastAsia="en-BE" w:bidi="ar-SA"/>
        </w:rPr>
        <w:t>едниками или перехода выморочного имущества в соответствии со статьей 1151 настоящего Кодекса к Российской Федерации, субъекту Российской Федерации или муниципальному образованию.</w:t>
      </w:r>
    </w:p>
    <w:p w14:paraId="3B037294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предъявлении требований кредиторами наследодателя срок исковой давности,</w:t>
      </w:r>
      <w:r>
        <w:rPr>
          <w:lang w:val="en-BE" w:eastAsia="en-BE" w:bidi="ar-SA"/>
        </w:rPr>
        <w:t xml:space="preserve"> установленный для соответствующих требований, не подлежит перерыву, приостановлению и восстановлению.</w:t>
      </w:r>
    </w:p>
    <w:p w14:paraId="0E4F6CBD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1151 ГК РФ в случае, если отсутствуют наследники как по закону, так и по завещанию, либо никто из наследников не имеет права наслед</w:t>
      </w:r>
      <w:r>
        <w:rPr>
          <w:lang w:val="en-BE" w:eastAsia="en-BE" w:bidi="ar-SA"/>
        </w:rPr>
        <w:t>овать или все наследники отстранены от наследования (статья 1117), либо никто из наследников не принял наследства, либо все наследники отказались от наследства и при этом никто из них не указал, что отказывается в пользу другого наследника (статья 1158), и</w:t>
      </w:r>
      <w:r>
        <w:rPr>
          <w:lang w:val="en-BE" w:eastAsia="en-BE" w:bidi="ar-SA"/>
        </w:rPr>
        <w:t xml:space="preserve">мущество умершего считается выморочным. </w:t>
      </w:r>
    </w:p>
    <w:p w14:paraId="180B4164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порядке наследования по закону в собственность городского или сельского поселения, муниципального района (в части межселенных территорий) либо городского округа переходит следующее выморочное имущество, находящеес</w:t>
      </w:r>
      <w:r>
        <w:rPr>
          <w:lang w:val="en-BE" w:eastAsia="en-BE" w:bidi="ar-SA"/>
        </w:rPr>
        <w:t>я на соответствующей территории: жилое помещение; земельный участок, а также расположенные на нем здания, сооружения, иные объекты недвижимого имущества; доля в праве общей долевой собственности на указанные в абзацах втором и третьем настоящего пункта объ</w:t>
      </w:r>
      <w:r>
        <w:rPr>
          <w:lang w:val="en-BE" w:eastAsia="en-BE" w:bidi="ar-SA"/>
        </w:rPr>
        <w:t>екты недвижимого имущества.</w:t>
      </w:r>
    </w:p>
    <w:p w14:paraId="02D84BAF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Если указанные объекты расположены в субъекте Российской Федерации - городе федерального значения Москве, Санкт-Петербурге или Севастополе, они переходят в собственность такого субъекта Российской Федерации.</w:t>
      </w:r>
    </w:p>
    <w:p w14:paraId="3EDC2E73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Жилое помещение, ука</w:t>
      </w:r>
      <w:r>
        <w:rPr>
          <w:lang w:val="en-BE" w:eastAsia="en-BE" w:bidi="ar-SA"/>
        </w:rPr>
        <w:t>занное в абзаце втором настоящего пункта, включается в соответствующий жилищный фонд социального использования.</w:t>
      </w:r>
    </w:p>
    <w:p w14:paraId="1FEEBC43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Иное выморочное имущество переходит в порядке наследования по закону в собственность Российской Федерации.</w:t>
      </w:r>
    </w:p>
    <w:p w14:paraId="24B90F96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наследования и учета выморочн</w:t>
      </w:r>
      <w:r>
        <w:rPr>
          <w:lang w:val="en-BE" w:eastAsia="en-BE" w:bidi="ar-SA"/>
        </w:rPr>
        <w:t>ого имущества, переходящего в порядке наследования по закону в собственность Российской Федерации, а также порядок передачи его в собственность субъектов Российской Федерации или в собственность муниципальных образований определяется законом.</w:t>
      </w:r>
    </w:p>
    <w:p w14:paraId="6A97BEA3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1 с</w:t>
      </w:r>
      <w:r>
        <w:rPr>
          <w:lang w:val="en-BE" w:eastAsia="en-BE" w:bidi="ar-SA"/>
        </w:rPr>
        <w:t>т. 1157 ГК РФ при наследовании выморочного имущества отказ от наследства не допускается.</w:t>
      </w:r>
    </w:p>
    <w:p w14:paraId="5A79688D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 п. 1 и 4 ст. 1152 ГК РФ для приобретения выморочного имущества (статья 1151 Гражданского кодекса Российской Федерации) принятие наследства не требуется. </w:t>
      </w:r>
    </w:p>
    <w:p w14:paraId="7EACD44B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</w:t>
      </w:r>
      <w:r>
        <w:rPr>
          <w:lang w:val="en-BE" w:eastAsia="en-BE" w:bidi="ar-SA"/>
        </w:rPr>
        <w:t>ринятое наследство признается принадлежащим наследнику со дня открытия наследства независимо от времени его фактического принятия, а также независимо от момента государственной регистрации права наследника на наследственное имущество, когда такое право под</w:t>
      </w:r>
      <w:r>
        <w:rPr>
          <w:lang w:val="en-BE" w:eastAsia="en-BE" w:bidi="ar-SA"/>
        </w:rPr>
        <w:t>лежит государственной регистрации.</w:t>
      </w:r>
    </w:p>
    <w:p w14:paraId="475930BD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п. 50 Постановления Пленума Верховного Суда Российской Федерации от 29.05.2012 г. N 9 «О судебной практике по делам о наследовании» разъяснено, что выморочное имущество, при наследовании, которого отказ от наследства не</w:t>
      </w:r>
      <w:r>
        <w:rPr>
          <w:lang w:val="en-BE" w:eastAsia="en-BE" w:bidi="ar-SA"/>
        </w:rPr>
        <w:t xml:space="preserve"> допускается, со дня открытия наследства переходит в порядке наследования по закону в собственность соответственно Российской Федерации, муниципального образования, города федерального значения Москвы или Санкт-Петербурга (выморочное имущество в виде распо</w:t>
      </w:r>
      <w:r>
        <w:rPr>
          <w:lang w:val="en-BE" w:eastAsia="en-BE" w:bidi="ar-SA"/>
        </w:rPr>
        <w:t>ложенного на соответствующей территории жилого помещения) в силу фактов, указанных в пункте 1 статьи 1151 Гражданского кодекса Российской Федерации, без акта принятия наследства, а также вне зависимости от оформления наследственных прав и их государственно</w:t>
      </w:r>
      <w:r>
        <w:rPr>
          <w:lang w:val="en-BE" w:eastAsia="en-BE" w:bidi="ar-SA"/>
        </w:rPr>
        <w:t>й регистрации.</w:t>
      </w:r>
    </w:p>
    <w:p w14:paraId="43AFA74A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Свидетельство о праве на наследство в отношении выморочного имущества выдается Российской Федерации, городу федерального значения Москве или Санкт-Петербургу или муниципальному образованию в лице соответствующих органов (Российской Федерации</w:t>
      </w:r>
      <w:r>
        <w:rPr>
          <w:lang w:val="en-BE" w:eastAsia="en-BE" w:bidi="ar-SA"/>
        </w:rPr>
        <w:t xml:space="preserve"> в настоящее время - в лице органов Росимущества) в том же порядке, что и иным наследникам, без вынесения специального судебного решения о признании имущества выморочным.</w:t>
      </w:r>
    </w:p>
    <w:p w14:paraId="44B1998D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п. 34 Постановления Пленума Верховного Суда Российской Федерации от 29.05.2012 г. №</w:t>
      </w:r>
      <w:r>
        <w:rPr>
          <w:lang w:val="en-BE" w:eastAsia="en-BE" w:bidi="ar-SA"/>
        </w:rPr>
        <w:t xml:space="preserve"> 9 «О судебной практике по делам о наследовании» разъяснено, что наследник, принявший наследство, независимо от времени и способа его принятия считается собственником наследственного имущества, носителем имущественных прав и обязанностей со дня открытия на</w:t>
      </w:r>
      <w:r>
        <w:rPr>
          <w:lang w:val="en-BE" w:eastAsia="en-BE" w:bidi="ar-SA"/>
        </w:rPr>
        <w:t>следства вне зависимости от факта государственной регистрации прав на наследственное имущество и ее момента, если такая регистрация предусмотрена законом.</w:t>
      </w:r>
    </w:p>
    <w:p w14:paraId="6C5C7DA0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Неполучение свидетельства о праве на наследство не освобождает наследников, приобретших наследство, в</w:t>
      </w:r>
      <w:r>
        <w:rPr>
          <w:lang w:val="en-BE" w:eastAsia="en-BE" w:bidi="ar-SA"/>
        </w:rPr>
        <w:t xml:space="preserve"> том числе при наследовании выморочного имущества, от возникших в связи с этим обязанностей (выплаты долгов наследодателя, исполнения завещательного отказа, возложения и т.п.) (п. 49 Постановления Пленума Верховного Суда Российской Федерации от 29.05.2012 </w:t>
      </w:r>
      <w:r>
        <w:rPr>
          <w:lang w:val="en-BE" w:eastAsia="en-BE" w:bidi="ar-SA"/>
        </w:rPr>
        <w:t>г. № 9 «О судебной практике по делам о наследовании»).</w:t>
      </w:r>
    </w:p>
    <w:p w14:paraId="334C674D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выписки из ЕГРП видно, что </w:t>
      </w:r>
      <w:r>
        <w:rPr>
          <w:rStyle w:val="cat-FIOgrp-6rplc-25"/>
          <w:lang w:val="en-BE" w:eastAsia="en-BE" w:bidi="ar-SA"/>
        </w:rPr>
        <w:t>фио</w:t>
      </w:r>
      <w:r>
        <w:rPr>
          <w:lang w:val="en-BE" w:eastAsia="en-BE" w:bidi="ar-SA"/>
        </w:rPr>
        <w:t xml:space="preserve"> не являлась собственником недвижимого имущества, расположенных на </w:t>
      </w:r>
      <w:r>
        <w:rPr>
          <w:rStyle w:val="cat-Addressgrp-2rplc-26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1523B856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ответа ГУ МВД России по </w:t>
      </w:r>
      <w:r>
        <w:rPr>
          <w:rStyle w:val="cat-Addressgrp-0rplc-2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усматривается, что согласно базе данных ФИС ГИБДД-М, в ГИБДД </w:t>
      </w:r>
      <w:r>
        <w:rPr>
          <w:lang w:val="en-BE" w:eastAsia="en-BE" w:bidi="ar-SA"/>
        </w:rPr>
        <w:t xml:space="preserve">по </w:t>
      </w:r>
      <w:r>
        <w:rPr>
          <w:rStyle w:val="cat-Addressgrp-0rplc-2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 </w:t>
      </w:r>
      <w:r>
        <w:rPr>
          <w:rStyle w:val="cat-FIOgrp-6rplc-29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 состоянию на дату смерти траспортные средства не зарегистрироавны. </w:t>
      </w:r>
    </w:p>
    <w:p w14:paraId="16637A09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информации, представленной Банком, на счетах в ПАО «Сбербанк», открытых на имя </w:t>
      </w:r>
      <w:r>
        <w:rPr>
          <w:rStyle w:val="cat-FIOgrp-6rplc-30"/>
          <w:lang w:val="en-BE" w:eastAsia="en-BE" w:bidi="ar-SA"/>
        </w:rPr>
        <w:t>фио</w:t>
      </w:r>
      <w:r>
        <w:rPr>
          <w:lang w:val="en-BE" w:eastAsia="en-BE" w:bidi="ar-SA"/>
        </w:rPr>
        <w:t xml:space="preserve"> имелись остатки денежных средств в размере </w:t>
      </w:r>
      <w:r>
        <w:rPr>
          <w:rStyle w:val="cat-Sumgrp-17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счет №40817810838257736223; </w:t>
      </w:r>
      <w:r>
        <w:rPr>
          <w:lang w:val="en-BE" w:eastAsia="en-BE" w:bidi="ar-SA"/>
        </w:rPr>
        <w:t xml:space="preserve">в размере </w:t>
      </w:r>
      <w:r>
        <w:rPr>
          <w:rStyle w:val="cat-Sumgrp-18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№40817810538257736138.</w:t>
      </w:r>
    </w:p>
    <w:p w14:paraId="014D66FE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Иного имущества судом не выявлено.</w:t>
      </w:r>
    </w:p>
    <w:p w14:paraId="1174C8D6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в состав наследства входит принадлежавшие наследодателю на день открытия наследства вещи, иное имущество, в том числе имущественные права и обязанности, то сумма в размере </w:t>
      </w:r>
      <w:r>
        <w:rPr>
          <w:rStyle w:val="cat-Sumgrp-19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имеющаяся на счетах, открытых на имя </w:t>
      </w:r>
      <w:r>
        <w:rPr>
          <w:rStyle w:val="cat-FIOgrp-6rplc-34"/>
          <w:lang w:val="en-BE" w:eastAsia="en-BE" w:bidi="ar-SA"/>
        </w:rPr>
        <w:t>фио</w:t>
      </w:r>
      <w:r>
        <w:rPr>
          <w:lang w:val="en-BE" w:eastAsia="en-BE" w:bidi="ar-SA"/>
        </w:rPr>
        <w:t>, входит в состав общей суммы задолженности, а наследником выморочного имущества в силу действующего законодательства является Территориальное управление Федерального агентства по управлению государственным им</w:t>
      </w:r>
      <w:r>
        <w:rPr>
          <w:lang w:val="en-BE" w:eastAsia="en-BE" w:bidi="ar-SA"/>
        </w:rPr>
        <w:t xml:space="preserve">уществом по </w:t>
      </w:r>
      <w:r>
        <w:rPr>
          <w:rStyle w:val="cat-Addressgrp-0rplc-3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задолженности по банковской карте в общей сумме </w:t>
      </w:r>
      <w:r>
        <w:rPr>
          <w:rStyle w:val="cat-Sumgrp-19rplc-36"/>
          <w:lang w:val="en-BE" w:eastAsia="en-BE" w:bidi="ar-SA"/>
        </w:rPr>
        <w:t>сумма</w:t>
      </w:r>
    </w:p>
    <w:p w14:paraId="484973D0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оснований для взыскания с Территориального управления Федерального агентства по управлению государственным имуществом по </w:t>
      </w:r>
      <w:r>
        <w:rPr>
          <w:rStyle w:val="cat-Addressgrp-1rplc-3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общей сумме всей задолженности по кредит</w:t>
      </w:r>
      <w:r>
        <w:rPr>
          <w:lang w:val="en-BE" w:eastAsia="en-BE" w:bidi="ar-SA"/>
        </w:rPr>
        <w:t>ному договору не имеется.</w:t>
      </w:r>
    </w:p>
    <w:p w14:paraId="44ECCF23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руководствуясь ст.ст. 194-199 ГПК РФ, суд</w:t>
      </w:r>
    </w:p>
    <w:p w14:paraId="4BD34855" w14:textId="77777777" w:rsidR="00000000" w:rsidRDefault="002D346F">
      <w:pPr>
        <w:ind w:firstLine="851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038ABDD3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Публичного акционерного общества «Сбербанк России» в лице филиала - Московского банка ПАО Сбербанк к Территориальному управлению Федера</w:t>
      </w:r>
      <w:r>
        <w:rPr>
          <w:lang w:val="en-BE" w:eastAsia="en-BE" w:bidi="ar-SA"/>
        </w:rPr>
        <w:t xml:space="preserve">льного агентства по управлению государственным имуществом по </w:t>
      </w:r>
      <w:r>
        <w:rPr>
          <w:rStyle w:val="cat-Addressgrp-1rplc-3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взыскании задолженности удовлетворить частично.</w:t>
      </w:r>
    </w:p>
    <w:p w14:paraId="7CA0EC10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Территориального управления Федерального агентства по управлению государственным имуществом по </w:t>
      </w:r>
      <w:r>
        <w:rPr>
          <w:rStyle w:val="cat-Addressgrp-1rplc-3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пользу Публичного акционе</w:t>
      </w:r>
      <w:r>
        <w:rPr>
          <w:lang w:val="en-BE" w:eastAsia="en-BE" w:bidi="ar-SA"/>
        </w:rPr>
        <w:t xml:space="preserve">рного общества «Сбербанк России» в лице филиала – Московского банка ПАО Сбербанк задолженность по договору в размере </w:t>
      </w:r>
      <w:r>
        <w:rPr>
          <w:rStyle w:val="cat-Sumgrp-20rplc-4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обратив взыскание на денежные средства находящиеся на счетах №40817810838257736223, №40817810538257736138 в Публичном акционерном общ</w:t>
      </w:r>
      <w:r>
        <w:rPr>
          <w:lang w:val="en-BE" w:eastAsia="en-BE" w:bidi="ar-SA"/>
        </w:rPr>
        <w:t>естве «Сбербанк России».</w:t>
      </w:r>
    </w:p>
    <w:p w14:paraId="448D2CA8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Обязать ИФНС России №13 по </w:t>
      </w:r>
      <w:r>
        <w:rPr>
          <w:rStyle w:val="cat-Addressgrp-1rplc-4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возвратить Публичному акционерному обществу «Сбербанк России» в лице филиала - Московского банка ПАО Сбербанк уплаченную сумму госпошлины в размере </w:t>
      </w:r>
      <w:r>
        <w:rPr>
          <w:rStyle w:val="cat-Sumgrp-21rplc-42"/>
          <w:lang w:val="en-BE" w:eastAsia="en-BE" w:bidi="ar-SA"/>
        </w:rPr>
        <w:t>сумма</w:t>
      </w:r>
      <w:r>
        <w:rPr>
          <w:lang w:val="en-BE" w:eastAsia="en-BE" w:bidi="ar-SA"/>
        </w:rPr>
        <w:t>, уплаченную по платёжному поручению № 601519</w:t>
      </w:r>
      <w:r>
        <w:rPr>
          <w:lang w:val="en-BE" w:eastAsia="en-BE" w:bidi="ar-SA"/>
        </w:rPr>
        <w:t xml:space="preserve"> от 07.10.2020 г.</w:t>
      </w:r>
    </w:p>
    <w:p w14:paraId="76F6F2D5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удовлетворении остальных требований Публичного акционерного общества «Сбербанк России» в лице филиала – Московского банка ПАО Сбербанк к Территориальному управлению Федерального агентства по управлению государственным имуществом по </w:t>
      </w:r>
      <w:r>
        <w:rPr>
          <w:rStyle w:val="cat-Addressgrp-1rplc-43"/>
          <w:lang w:val="en-BE" w:eastAsia="en-BE" w:bidi="ar-SA"/>
        </w:rPr>
        <w:t>адре</w:t>
      </w:r>
      <w:r>
        <w:rPr>
          <w:rStyle w:val="cat-Addressgrp-1rplc-43"/>
          <w:lang w:val="en-BE" w:eastAsia="en-BE" w:bidi="ar-SA"/>
        </w:rPr>
        <w:t>с</w:t>
      </w:r>
      <w:r>
        <w:rPr>
          <w:lang w:val="en-BE" w:eastAsia="en-BE" w:bidi="ar-SA"/>
        </w:rPr>
        <w:t xml:space="preserve"> о взыскании задолженности отказать.</w:t>
      </w:r>
    </w:p>
    <w:p w14:paraId="7ACED25B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Мещанский районный суд </w:t>
      </w:r>
      <w:r>
        <w:rPr>
          <w:rStyle w:val="cat-Addressgrp-0rplc-4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его принятия в окончательной форме. </w:t>
      </w:r>
    </w:p>
    <w:p w14:paraId="6B68EC5C" w14:textId="77777777" w:rsidR="00000000" w:rsidRDefault="002D346F">
      <w:pPr>
        <w:ind w:firstLine="851"/>
        <w:jc w:val="both"/>
        <w:rPr>
          <w:lang w:val="en-BE" w:eastAsia="en-BE" w:bidi="ar-SA"/>
        </w:rPr>
      </w:pPr>
    </w:p>
    <w:p w14:paraId="334076A4" w14:textId="77777777" w:rsidR="00000000" w:rsidRDefault="002D346F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А.Д. Городилов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5BC37" w14:textId="77777777" w:rsidR="00000000" w:rsidRDefault="002D346F">
      <w:r>
        <w:separator/>
      </w:r>
    </w:p>
  </w:endnote>
  <w:endnote w:type="continuationSeparator" w:id="0">
    <w:p w14:paraId="3E4D2B11" w14:textId="77777777" w:rsidR="00000000" w:rsidRDefault="002D3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BBA85" w14:textId="77777777" w:rsidR="00000000" w:rsidRDefault="002D346F">
    <w:pPr>
      <w:rPr>
        <w:sz w:val="20"/>
        <w:szCs w:val="20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436BD" w14:textId="77777777" w:rsidR="00000000" w:rsidRDefault="002D346F">
      <w:r>
        <w:separator/>
      </w:r>
    </w:p>
  </w:footnote>
  <w:footnote w:type="continuationSeparator" w:id="0">
    <w:p w14:paraId="3C5C9910" w14:textId="77777777" w:rsidR="00000000" w:rsidRDefault="002D3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346F"/>
    <w:rsid w:val="002D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3DDA1EB2"/>
  <w15:chartTrackingRefBased/>
  <w15:docId w15:val="{56D8EA11-6D98-4B4B-9490-9AA477E9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3">
    <w:name w:val="cat-FIO grp-4 rplc-3"/>
    <w:basedOn w:val="a0"/>
  </w:style>
  <w:style w:type="character" w:customStyle="1" w:styleId="cat-Addressgrp-1rplc-4">
    <w:name w:val="cat-Address grp-1 rplc-4"/>
    <w:basedOn w:val="a0"/>
  </w:style>
  <w:style w:type="character" w:customStyle="1" w:styleId="cat-FIOgrp-5rplc-5">
    <w:name w:val="cat-FIO grp-5 rplc-5"/>
    <w:basedOn w:val="a0"/>
  </w:style>
  <w:style w:type="character" w:customStyle="1" w:styleId="cat-FIOgrp-6rplc-6">
    <w:name w:val="cat-FIO grp-6 rplc-6"/>
    <w:basedOn w:val="a0"/>
  </w:style>
  <w:style w:type="character" w:customStyle="1" w:styleId="cat-FIOgrp-6rplc-7">
    <w:name w:val="cat-FIO grp-6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FIOgrp-7rplc-9">
    <w:name w:val="cat-FIO grp-7 rplc-9"/>
    <w:basedOn w:val="a0"/>
  </w:style>
  <w:style w:type="character" w:customStyle="1" w:styleId="cat-FIOgrp-6rplc-10">
    <w:name w:val="cat-FIO grp-6 rplc-10"/>
    <w:basedOn w:val="a0"/>
  </w:style>
  <w:style w:type="character" w:customStyle="1" w:styleId="cat-Addressgrp-1rplc-11">
    <w:name w:val="cat-Address grp-1 rplc-11"/>
    <w:basedOn w:val="a0"/>
  </w:style>
  <w:style w:type="character" w:customStyle="1" w:styleId="cat-Sumgrp-11rplc-12">
    <w:name w:val="cat-Sum grp-11 rplc-12"/>
    <w:basedOn w:val="a0"/>
  </w:style>
  <w:style w:type="character" w:customStyle="1" w:styleId="cat-Sumgrp-12rplc-13">
    <w:name w:val="cat-Sum grp-12 rplc-13"/>
    <w:basedOn w:val="a0"/>
  </w:style>
  <w:style w:type="character" w:customStyle="1" w:styleId="cat-FIOgrp-8rplc-14">
    <w:name w:val="cat-FIO grp-8 rplc-14"/>
    <w:basedOn w:val="a0"/>
  </w:style>
  <w:style w:type="character" w:customStyle="1" w:styleId="cat-Addressgrp-1rplc-15">
    <w:name w:val="cat-Address grp-1 rplc-15"/>
    <w:basedOn w:val="a0"/>
  </w:style>
  <w:style w:type="character" w:customStyle="1" w:styleId="cat-FIOgrp-6rplc-16">
    <w:name w:val="cat-FIO grp-6 rplc-16"/>
    <w:basedOn w:val="a0"/>
  </w:style>
  <w:style w:type="character" w:customStyle="1" w:styleId="cat-Sumgrp-13rplc-17">
    <w:name w:val="cat-Sum grp-13 rplc-17"/>
    <w:basedOn w:val="a0"/>
  </w:style>
  <w:style w:type="character" w:customStyle="1" w:styleId="cat-FIOgrp-6rplc-18">
    <w:name w:val="cat-FIO grp-6 rplc-18"/>
    <w:basedOn w:val="a0"/>
  </w:style>
  <w:style w:type="character" w:customStyle="1" w:styleId="cat-Sumgrp-11rplc-19">
    <w:name w:val="cat-Sum grp-11 rplc-19"/>
    <w:basedOn w:val="a0"/>
  </w:style>
  <w:style w:type="character" w:customStyle="1" w:styleId="cat-Sumgrp-14rplc-20">
    <w:name w:val="cat-Sum grp-14 rplc-20"/>
    <w:basedOn w:val="a0"/>
  </w:style>
  <w:style w:type="character" w:customStyle="1" w:styleId="cat-Sumgrp-15rplc-21">
    <w:name w:val="cat-Sum grp-15 rplc-21"/>
    <w:basedOn w:val="a0"/>
  </w:style>
  <w:style w:type="character" w:customStyle="1" w:styleId="cat-Sumgrp-16rplc-22">
    <w:name w:val="cat-Sum grp-16 rplc-22"/>
    <w:basedOn w:val="a0"/>
  </w:style>
  <w:style w:type="character" w:customStyle="1" w:styleId="cat-FIOgrp-6rplc-23">
    <w:name w:val="cat-FIO grp-6 rplc-23"/>
    <w:basedOn w:val="a0"/>
  </w:style>
  <w:style w:type="character" w:customStyle="1" w:styleId="cat-FIOgrp-6rplc-24">
    <w:name w:val="cat-FIO grp-6 rplc-24"/>
    <w:basedOn w:val="a0"/>
  </w:style>
  <w:style w:type="character" w:customStyle="1" w:styleId="cat-FIOgrp-6rplc-25">
    <w:name w:val="cat-FIO grp-6 rplc-25"/>
    <w:basedOn w:val="a0"/>
  </w:style>
  <w:style w:type="character" w:customStyle="1" w:styleId="cat-Addressgrp-2rplc-26">
    <w:name w:val="cat-Address grp-2 rplc-26"/>
    <w:basedOn w:val="a0"/>
  </w:style>
  <w:style w:type="character" w:customStyle="1" w:styleId="cat-Addressgrp-0rplc-27">
    <w:name w:val="cat-Address grp-0 rplc-27"/>
    <w:basedOn w:val="a0"/>
  </w:style>
  <w:style w:type="character" w:customStyle="1" w:styleId="cat-Addressgrp-0rplc-28">
    <w:name w:val="cat-Address grp-0 rplc-28"/>
    <w:basedOn w:val="a0"/>
  </w:style>
  <w:style w:type="character" w:customStyle="1" w:styleId="cat-FIOgrp-6rplc-29">
    <w:name w:val="cat-FIO grp-6 rplc-29"/>
    <w:basedOn w:val="a0"/>
  </w:style>
  <w:style w:type="character" w:customStyle="1" w:styleId="cat-FIOgrp-6rplc-30">
    <w:name w:val="cat-FIO grp-6 rplc-30"/>
    <w:basedOn w:val="a0"/>
  </w:style>
  <w:style w:type="character" w:customStyle="1" w:styleId="cat-Sumgrp-17rplc-31">
    <w:name w:val="cat-Sum grp-17 rplc-31"/>
    <w:basedOn w:val="a0"/>
  </w:style>
  <w:style w:type="character" w:customStyle="1" w:styleId="cat-Sumgrp-18rplc-32">
    <w:name w:val="cat-Sum grp-18 rplc-32"/>
    <w:basedOn w:val="a0"/>
  </w:style>
  <w:style w:type="character" w:customStyle="1" w:styleId="cat-Sumgrp-19rplc-33">
    <w:name w:val="cat-Sum grp-19 rplc-33"/>
    <w:basedOn w:val="a0"/>
  </w:style>
  <w:style w:type="character" w:customStyle="1" w:styleId="cat-FIOgrp-6rplc-34">
    <w:name w:val="cat-FIO grp-6 rplc-34"/>
    <w:basedOn w:val="a0"/>
  </w:style>
  <w:style w:type="character" w:customStyle="1" w:styleId="cat-Addressgrp-0rplc-35">
    <w:name w:val="cat-Address grp-0 rplc-35"/>
    <w:basedOn w:val="a0"/>
  </w:style>
  <w:style w:type="character" w:customStyle="1" w:styleId="cat-Sumgrp-19rplc-36">
    <w:name w:val="cat-Sum grp-19 rplc-36"/>
    <w:basedOn w:val="a0"/>
  </w:style>
  <w:style w:type="character" w:customStyle="1" w:styleId="cat-Addressgrp-1rplc-37">
    <w:name w:val="cat-Address grp-1 rplc-37"/>
    <w:basedOn w:val="a0"/>
  </w:style>
  <w:style w:type="character" w:customStyle="1" w:styleId="cat-Addressgrp-1rplc-38">
    <w:name w:val="cat-Address grp-1 rplc-38"/>
    <w:basedOn w:val="a0"/>
  </w:style>
  <w:style w:type="character" w:customStyle="1" w:styleId="cat-Addressgrp-1rplc-39">
    <w:name w:val="cat-Address grp-1 rplc-39"/>
    <w:basedOn w:val="a0"/>
  </w:style>
  <w:style w:type="character" w:customStyle="1" w:styleId="cat-Sumgrp-20rplc-40">
    <w:name w:val="cat-Sum grp-20 rplc-40"/>
    <w:basedOn w:val="a0"/>
  </w:style>
  <w:style w:type="character" w:customStyle="1" w:styleId="cat-Addressgrp-1rplc-41">
    <w:name w:val="cat-Address grp-1 rplc-41"/>
    <w:basedOn w:val="a0"/>
  </w:style>
  <w:style w:type="character" w:customStyle="1" w:styleId="cat-Sumgrp-21rplc-42">
    <w:name w:val="cat-Sum grp-21 rplc-42"/>
    <w:basedOn w:val="a0"/>
  </w:style>
  <w:style w:type="character" w:customStyle="1" w:styleId="cat-Addressgrp-1rplc-43">
    <w:name w:val="cat-Address grp-1 rplc-43"/>
    <w:basedOn w:val="a0"/>
  </w:style>
  <w:style w:type="character" w:customStyle="1" w:styleId="cat-Addressgrp-0rplc-44">
    <w:name w:val="cat-Address grp-0 rplc-4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2214</Words>
  <Characters>12622</Characters>
  <Application>Microsoft Office Word</Application>
  <DocSecurity>0</DocSecurity>
  <Lines>105</Lines>
  <Paragraphs>29</Paragraphs>
  <ScaleCrop>false</ScaleCrop>
  <Company/>
  <LinksUpToDate>false</LinksUpToDate>
  <CharactersWithSpaces>14807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