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BD51A2" w14:textId="77777777" w:rsidR="00000000" w:rsidRDefault="002A3BB7">
      <w:pPr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Мировой 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№ 11-37/2020</w:t>
      </w:r>
    </w:p>
    <w:p w14:paraId="01F17844" w14:textId="77777777" w:rsidR="00000000" w:rsidRDefault="002A3BB7">
      <w:pPr>
        <w:rPr>
          <w:lang w:val="en-BE" w:eastAsia="en-BE" w:bidi="ar-SA"/>
        </w:rPr>
      </w:pPr>
      <w:r>
        <w:rPr>
          <w:lang w:val="en-BE" w:eastAsia="en-BE" w:bidi="ar-SA"/>
        </w:rPr>
        <w:t>Киселькова О.Ю.</w:t>
      </w:r>
    </w:p>
    <w:p w14:paraId="279F75F6" w14:textId="77777777" w:rsidR="00000000" w:rsidRDefault="002A3BB7">
      <w:pPr>
        <w:jc w:val="center"/>
        <w:rPr>
          <w:lang w:val="en-BE" w:eastAsia="en-BE" w:bidi="ar-SA"/>
        </w:rPr>
      </w:pPr>
    </w:p>
    <w:p w14:paraId="2B7D2D1F" w14:textId="77777777" w:rsidR="00000000" w:rsidRDefault="002A3BB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7C38C511" w14:textId="77777777" w:rsidR="00000000" w:rsidRDefault="002A3BB7">
      <w:pPr>
        <w:rPr>
          <w:lang w:val="en-BE" w:eastAsia="en-BE" w:bidi="ar-SA"/>
        </w:rPr>
      </w:pPr>
    </w:p>
    <w:p w14:paraId="28ED0FF8" w14:textId="77777777" w:rsidR="00000000" w:rsidRDefault="002A3BB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 10  февраля  2020 г.                                                                 гор. Москва</w:t>
      </w:r>
    </w:p>
    <w:p w14:paraId="298A5B10" w14:textId="77777777" w:rsidR="00000000" w:rsidRDefault="002A3BB7">
      <w:pPr>
        <w:ind w:firstLine="540"/>
        <w:jc w:val="both"/>
        <w:rPr>
          <w:lang w:val="en-BE" w:eastAsia="en-BE" w:bidi="ar-SA"/>
        </w:rPr>
      </w:pPr>
    </w:p>
    <w:p w14:paraId="3BD4309B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Пресненский районный суд гор. Москвы в составе председательствующего судьи Леб</w:t>
      </w:r>
      <w:r>
        <w:rPr>
          <w:lang w:val="en-BE" w:eastAsia="en-BE" w:bidi="ar-SA"/>
        </w:rPr>
        <w:t xml:space="preserve">едева Ю.В., при секретаре Бекетове Г.К., </w:t>
      </w:r>
    </w:p>
    <w:p w14:paraId="56598233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апелляционную жалобу    Максименко В.П.,  поданную на решение мирового судьи судебного участка № 376 Пресненского района гор. Москвы  от 30.10.2019 г. по гражданскому  делу </w:t>
      </w:r>
      <w:r>
        <w:rPr>
          <w:lang w:val="en-BE" w:eastAsia="en-BE" w:bidi="ar-SA"/>
        </w:rPr>
        <w:t xml:space="preserve"> № 2-1885/19 по иску  Максименко  Валентины Петровны к Акционерному обществу «Сбербанк Управление Активами» о взыскании  денежных средств, компенсации морального вреда,  которым постановлено:</w:t>
      </w:r>
    </w:p>
    <w:p w14:paraId="42E4BAD7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«В удовлетворении исковых требований  Максименко  Валентины Петр</w:t>
      </w:r>
      <w:r>
        <w:rPr>
          <w:lang w:val="en-BE" w:eastAsia="en-BE" w:bidi="ar-SA"/>
        </w:rPr>
        <w:t>овны к Акционерному обществу «Сбербанк Управление Активами» о взыскании  денежных средств, компенсации морального вреда - отказать»,</w:t>
      </w:r>
    </w:p>
    <w:p w14:paraId="5BE09B8D" w14:textId="77777777" w:rsidR="00000000" w:rsidRDefault="002A3BB7">
      <w:pPr>
        <w:ind w:firstLine="567"/>
        <w:jc w:val="both"/>
        <w:rPr>
          <w:lang w:val="en-BE" w:eastAsia="en-BE" w:bidi="ar-SA"/>
        </w:rPr>
      </w:pPr>
    </w:p>
    <w:p w14:paraId="52BC5B12" w14:textId="77777777" w:rsidR="00000000" w:rsidRDefault="002A3BB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1EFE9C21" w14:textId="77777777" w:rsidR="00000000" w:rsidRDefault="002A3BB7">
      <w:pPr>
        <w:jc w:val="center"/>
        <w:rPr>
          <w:lang w:val="en-BE" w:eastAsia="en-BE" w:bidi="ar-SA"/>
        </w:rPr>
      </w:pPr>
    </w:p>
    <w:p w14:paraId="28B8689E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Максименко В.П. обратилась в суд с иском к ответчику АО "Сбербанк Управление Активами" о взыскании денеж</w:t>
      </w:r>
      <w:r>
        <w:rPr>
          <w:lang w:val="en-BE" w:eastAsia="en-BE" w:bidi="ar-SA"/>
        </w:rPr>
        <w:t>ных средств, мотивируя свои требования тем, что 30.07.2018 г.  между сторонами был заключен договор о  доверительном  управлении  имуществом № СБ-8125/2018, по условиям которого  истцом передано в доверительное управление, принадлежащее  истцу имущество, а</w:t>
      </w:r>
      <w:r>
        <w:rPr>
          <w:lang w:val="en-BE" w:eastAsia="en-BE" w:bidi="ar-SA"/>
        </w:rPr>
        <w:t xml:space="preserve"> ответчик обязался за вознаграждение осуществить доверительное управление объектами доверительного  управления исключительно в интересах  клиента. Согласно  условиям договора истец передала АО "Сбербанк Управление Активами"  свое имущество в виде денежных </w:t>
      </w:r>
      <w:r>
        <w:rPr>
          <w:lang w:val="en-BE" w:eastAsia="en-BE" w:bidi="ar-SA"/>
        </w:rPr>
        <w:t>средств в размере 1 118 433 руб., при этом ей не был выдан второй экземпляр договора. 13.05.2019 г. истец обратилась в АО "Сбербанк Управление Активами"  с заявлением о расторжении  договора и выплате имущества, предварительно переданного в АО "Сбербанк Уп</w:t>
      </w:r>
      <w:r>
        <w:rPr>
          <w:lang w:val="en-BE" w:eastAsia="en-BE" w:bidi="ar-SA"/>
        </w:rPr>
        <w:t>равление Активами"  в размере 1 118 433 руб. Через 13 дней АО "Сбербанк Управление Активами"  выплатило  истцу  только  1 021 327 руб., удержав почти 100 000 руб. Считая действия АО "Сбербанк Управление Активами"  незаконными и необоснованными просила взыс</w:t>
      </w:r>
      <w:r>
        <w:rPr>
          <w:lang w:val="en-BE" w:eastAsia="en-BE" w:bidi="ar-SA"/>
        </w:rPr>
        <w:t>кать с  ответчика денежные средства в размере 35 592 руб. 18 коп., компенсацию морального вреда в размере 100 000 руб., юридические расходы в размере 27 700 руб., расходы по оплате госпошлины в размере 1 267 руб. 77 коп.</w:t>
      </w:r>
    </w:p>
    <w:p w14:paraId="45924BF1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не явила</w:t>
      </w:r>
      <w:r>
        <w:rPr>
          <w:lang w:val="en-BE" w:eastAsia="en-BE" w:bidi="ar-SA"/>
        </w:rPr>
        <w:t>сь, в заявлении на имя суда просила рассмотреть дело в ее отсутствие.</w:t>
      </w:r>
    </w:p>
    <w:p w14:paraId="18782E86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АО «Сбербанк Управление Активами» в судебное заседание  явился, исковые требования не признал по доводам, изложенным в возражениях на них.</w:t>
      </w:r>
    </w:p>
    <w:p w14:paraId="559D9994" w14:textId="77777777" w:rsidR="00000000" w:rsidRDefault="002A3BB7">
      <w:pPr>
        <w:widowControl w:val="0"/>
        <w:spacing w:line="274" w:lineRule="atLeast"/>
        <w:ind w:left="20" w:right="20" w:firstLine="500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Стороны, в  заседание а</w:t>
      </w:r>
      <w:r>
        <w:rPr>
          <w:lang w:val="en-BE" w:eastAsia="en-BE" w:bidi="ar-SA"/>
        </w:rPr>
        <w:t>пелляционной инстанции  не явились, извещены.</w:t>
      </w:r>
    </w:p>
    <w:p w14:paraId="1A19A6DF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167 ГПК РФ, лица, участвующие в деле, обязаны известить суд не только о причинах неявки, но и представить доказательства уважительности этих причин, что сделано не было, в связи с чем, суд полаг</w:t>
      </w:r>
      <w:r>
        <w:rPr>
          <w:lang w:val="en-BE" w:eastAsia="en-BE" w:bidi="ar-SA"/>
        </w:rPr>
        <w:t xml:space="preserve">ает возможным рассмотреть дело при настоящей явке. </w:t>
      </w:r>
    </w:p>
    <w:p w14:paraId="65238643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обсудив доводы апелляционной жалобы, суд не находит оснований для отмены решения мирового судьи, постановленного в соответствии с требованиями закона и фактическими обстоятельства</w:t>
      </w:r>
      <w:r>
        <w:rPr>
          <w:lang w:val="en-BE" w:eastAsia="en-BE" w:bidi="ar-SA"/>
        </w:rPr>
        <w:t>ми  дела.</w:t>
      </w:r>
    </w:p>
    <w:p w14:paraId="1EE29C99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327.1 Гражданского процессуального кодекса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69E4E67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части 1 статьи</w:t>
      </w:r>
      <w:r>
        <w:rPr>
          <w:lang w:val="en-BE" w:eastAsia="en-BE" w:bidi="ar-SA"/>
        </w:rPr>
        <w:t xml:space="preserve"> 195 Гражданского процессуального кодекса Российской Федерации решение суда должно быть законным и обоснованным.</w:t>
      </w:r>
    </w:p>
    <w:p w14:paraId="3232C7CB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является законным в том случае, когда оно принято при точном соблюдении норм процессуального права и в полном соответствии с нормами ма</w:t>
      </w:r>
      <w:r>
        <w:rPr>
          <w:lang w:val="en-BE" w:eastAsia="en-BE" w:bidi="ar-SA"/>
        </w:rPr>
        <w:t>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Гражданского процессуального кодекса Российской Федерации).</w:t>
      </w:r>
    </w:p>
    <w:p w14:paraId="612792AE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</w:t>
      </w:r>
      <w:r>
        <w:rPr>
          <w:lang w:val="en-BE" w:eastAsia="en-BE" w:bidi="ar-SA"/>
        </w:rPr>
        <w:t>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</w:t>
      </w:r>
      <w:r>
        <w:rPr>
          <w:lang w:val="en-BE" w:eastAsia="en-BE" w:bidi="ar-SA"/>
        </w:rPr>
        <w:t>5, 59 - 61, 67 Гражданского процессуального кодекса Российской Федерации), а также тогда, когда оно содержит исчерпывающие выводы суда, вытекающие из установленных фактов.</w:t>
      </w:r>
    </w:p>
    <w:p w14:paraId="4633188B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Оспариваемое решение указанным требованиям отвечает  в полной мере.</w:t>
      </w:r>
    </w:p>
    <w:p w14:paraId="31416596" w14:textId="77777777" w:rsidR="00000000" w:rsidRDefault="002A3BB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заявлен</w:t>
      </w:r>
      <w:r>
        <w:rPr>
          <w:lang w:val="en-BE" w:eastAsia="en-BE" w:bidi="ar-SA"/>
        </w:rPr>
        <w:t>ные требования, мировой судья достоверно и правильно установил имеющие значение для дела фактические обстоятельства, дал им надлежащую юридическую оценку, правильно применил положения действующего законодательства, регулирующие спорные правоотношения.</w:t>
      </w:r>
    </w:p>
    <w:p w14:paraId="34E30435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 xml:space="preserve">ответствии со </w:t>
      </w:r>
      <w:hyperlink r:id="rId5" w:history="1">
        <w:r>
          <w:rPr>
            <w:color w:val="0000EE"/>
            <w:lang w:val="en-BE" w:eastAsia="en-BE" w:bidi="ar-SA"/>
          </w:rPr>
          <w:t>ст. 1012</w:t>
        </w:r>
      </w:hyperlink>
      <w:r>
        <w:rPr>
          <w:lang w:val="en-BE" w:eastAsia="en-BE" w:bidi="ar-SA"/>
        </w:rPr>
        <w:t xml:space="preserve"> ГК РФ, по договору доверительного управления имуществом одна сторона (учредитель управления)</w:t>
      </w:r>
      <w:r>
        <w:rPr>
          <w:lang w:val="en-BE" w:eastAsia="en-BE" w:bidi="ar-SA"/>
        </w:rPr>
        <w:t xml:space="preserve"> передает другой стороне (доверительному управляющему) на определенный срок имущество в доверительное управление, а другая сторона обязуется осуществлять управление этим имуществом в интересах учредителя управления или указанного им лица (выгодоприобретате</w:t>
      </w:r>
      <w:r>
        <w:rPr>
          <w:lang w:val="en-BE" w:eastAsia="en-BE" w:bidi="ar-SA"/>
        </w:rPr>
        <w:t>ля). Передача имущества в доверительное управление не влечет перехода права собственности на него к доверительному управляющему. Осуществляя доверительное управление имуществом, доверительный управляющий вправе совершать в отношении этого имущества в соотв</w:t>
      </w:r>
      <w:r>
        <w:rPr>
          <w:lang w:val="en-BE" w:eastAsia="en-BE" w:bidi="ar-SA"/>
        </w:rPr>
        <w:t>етствии с договором доверительного управления любые юридические и фактические действия в интересах выгодоприобретателя.</w:t>
      </w:r>
    </w:p>
    <w:p w14:paraId="0425417F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Положениями </w:t>
      </w:r>
      <w:hyperlink r:id="rId6" w:history="1">
        <w:r>
          <w:rPr>
            <w:color w:val="0000EE"/>
            <w:lang w:val="en-BE" w:eastAsia="en-BE" w:bidi="ar-SA"/>
          </w:rPr>
          <w:t>п. 1 ст. 1016</w:t>
        </w:r>
      </w:hyperlink>
      <w:r>
        <w:rPr>
          <w:lang w:val="en-BE" w:eastAsia="en-BE" w:bidi="ar-SA"/>
        </w:rPr>
        <w:t xml:space="preserve"> Гражданского кодекса Российской Федерации предусмотрено, что к существенным условиям договора доверительного управления относятся, в частности, состав имущества, переданного в доверительное управление, а также размер и форма </w:t>
      </w:r>
      <w:r>
        <w:rPr>
          <w:lang w:val="en-BE" w:eastAsia="en-BE" w:bidi="ar-SA"/>
        </w:rPr>
        <w:t>вознаграждения управляющему, если выплата вознаграждения предусмотрена договором.</w:t>
      </w:r>
    </w:p>
    <w:p w14:paraId="244E4941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ст.1023 ГК РФ доверительный управляющий имеет право на вознаграждение, предусмотренное договором доверительного управления имуществом, а также на возмещение</w:t>
      </w:r>
      <w:r>
        <w:rPr>
          <w:lang w:val="en-BE" w:eastAsia="en-BE" w:bidi="ar-SA"/>
        </w:rPr>
        <w:t xml:space="preserve"> необходимых расходов, произведенных им при доверительном управлении имуществом, за счет доходов от использования этого имущества.</w:t>
      </w:r>
    </w:p>
    <w:p w14:paraId="6A5D0B37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положений </w:t>
      </w:r>
      <w:hyperlink r:id="rId7" w:history="1">
        <w:r>
          <w:rPr>
            <w:color w:val="0000EE"/>
            <w:lang w:val="en-BE" w:eastAsia="en-BE" w:bidi="ar-SA"/>
          </w:rPr>
          <w:t>статьи 5</w:t>
        </w:r>
      </w:hyperlink>
      <w:r>
        <w:rPr>
          <w:lang w:val="en-BE" w:eastAsia="en-BE" w:bidi="ar-SA"/>
        </w:rPr>
        <w:t xml:space="preserve"> Федерального закона от 22 апреля 1996 года N 39-ФЗ "О рынке ценных бумаг", деятельностью по управлению ценными бумагами признается деятельность по доверительному управлению ценными бумагами, денежными средствами, п</w:t>
      </w:r>
      <w:r>
        <w:rPr>
          <w:lang w:val="en-BE" w:eastAsia="en-BE" w:bidi="ar-SA"/>
        </w:rPr>
        <w:t>редназначенными для совершения сделок с ценными бумагами и (или) заключения договоров, являющихся производными финансовыми инструментами. Деятельность по управлению деньгами подлежит лицензированию. При отсутствии лицензии осуществление деятельности по упр</w:t>
      </w:r>
      <w:r>
        <w:rPr>
          <w:lang w:val="en-BE" w:eastAsia="en-BE" w:bidi="ar-SA"/>
        </w:rPr>
        <w:t>авлению денежными средствами и ценными бумагами запрещено.</w:t>
      </w:r>
    </w:p>
    <w:p w14:paraId="0E843D90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Управляющий имеет право на вознаграждение, предусмотренное договором доверительного управления ценными бумагами, а также на возмещение необходимых </w:t>
      </w:r>
      <w:r>
        <w:rPr>
          <w:lang w:val="en-BE" w:eastAsia="en-BE" w:bidi="ar-SA"/>
        </w:rPr>
        <w:lastRenderedPageBreak/>
        <w:t>расходов, произведенных им при доверительном управ</w:t>
      </w:r>
      <w:r>
        <w:rPr>
          <w:lang w:val="en-BE" w:eastAsia="en-BE" w:bidi="ar-SA"/>
        </w:rPr>
        <w:t>лении ценными бумагами, за счет объектов управления. При этом такое право может быть не обусловлено получением дохода от управления ценными бумагами.</w:t>
      </w:r>
    </w:p>
    <w:p w14:paraId="023A651B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установлено, что  Максименко В.П. и АО "Сбербанк Управление Активами"  30.07.2018 г</w:t>
      </w:r>
      <w:r>
        <w:rPr>
          <w:lang w:val="en-BE" w:eastAsia="en-BE" w:bidi="ar-SA"/>
        </w:rPr>
        <w:t>. заключен договор доверительного управления № СБ-8125/2018 по стратегии «Защита капитала (RUB)», путем подписания  истцом 30.07.2018 г. заявления о заключении  договора доверительного  управления, в соответствии  которым  договор заключен на условиях, изл</w:t>
      </w:r>
      <w:r>
        <w:rPr>
          <w:lang w:val="en-BE" w:eastAsia="en-BE" w:bidi="ar-SA"/>
        </w:rPr>
        <w:t>оженных в Условиях доверительного управления активами АО «Сбербанк Управление Активами», размещенных на сайте ответчика, а также в заявлении об условиях размещения денежных средств в рамках стратегии  доверительного управления «Защита капитала (RUB)».</w:t>
      </w:r>
    </w:p>
    <w:p w14:paraId="15455B3B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заявлением об условиях размещения денежных в рамках стратегии  доверительного управления «Защита капитала (RUB)» от 30.07.2018 г. истец Максименко В.П. подтвердила, что  осознает и принимает риски, связанные с  инвестированием переданных в дов</w:t>
      </w:r>
      <w:r>
        <w:rPr>
          <w:lang w:val="en-BE" w:eastAsia="en-BE" w:bidi="ar-SA"/>
        </w:rPr>
        <w:t>ерительное управление компании средств на условиях, указанных в настоящем заявлении, в том числе, но не ограничиваясь, кредитный риск по ИОС, то есть риск невыплаты или несвоевременной выплаты ПАО Сбербанк номинальной стоимости ИОС, купонов и  дополнительн</w:t>
      </w:r>
      <w:r>
        <w:rPr>
          <w:lang w:val="en-BE" w:eastAsia="en-BE" w:bidi="ar-SA"/>
        </w:rPr>
        <w:t>ого дохода (п.3). В соответствии с п.5 заявления Максименко В.П. подтвердила, что  осознает, что продажа инвестиционной облигации Сбербанка  до даты ее погашения может быть затруднена или невозможны в связи с  низким  спросом на ИОС или отсутствием  спроса</w:t>
      </w:r>
      <w:r>
        <w:rPr>
          <w:lang w:val="en-BE" w:eastAsia="en-BE" w:bidi="ar-SA"/>
        </w:rPr>
        <w:t xml:space="preserve">; что существует  вероятность, что цена продажи ИОС будет ниже цены покупки ИОС, что повлияет  на финансовый результат вложения в ИОС; что ПАО Сбербанк и иные лица не несут обязательств по досрочному выкупу ИОС.    </w:t>
      </w:r>
    </w:p>
    <w:p w14:paraId="20C9B689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  с  п.1.1 Условий довери</w:t>
      </w:r>
      <w:r>
        <w:rPr>
          <w:lang w:val="en-BE" w:eastAsia="en-BE" w:bidi="ar-SA"/>
        </w:rPr>
        <w:t>тельного управления активами АО «Сбербанк Управление Активами» настоящие Условия определяют порядок и условия, в соответствии с которыми АО «Сбербанк Управление Активами» осуществляет доверительное управление имуществом физических лиц, присоединившихся к У</w:t>
      </w:r>
      <w:r>
        <w:rPr>
          <w:lang w:val="en-BE" w:eastAsia="en-BE" w:bidi="ar-SA"/>
        </w:rPr>
        <w:t>словиям.</w:t>
      </w:r>
    </w:p>
    <w:p w14:paraId="756C76EA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 с подп.б1)  п.7  Условий доверительного управления активами  если управление  активами клиента  осуществляется в соответствии с Инвестиционной стратегией «Защита капитала (RUB), вознаграждение компании  составляет 3 % от суммы дене</w:t>
      </w:r>
      <w:r>
        <w:rPr>
          <w:lang w:val="en-BE" w:eastAsia="en-BE" w:bidi="ar-SA"/>
        </w:rPr>
        <w:t>жных средств, переданных клиентом в управление компании по договору, если заявление о заключении  такого договора было оформлено по месту нахождения компании, в офисе АО «Сбербанк КИБ» или в офисе ПАО «Сбербанк для клиентов, обслуживаемых в рамках пакета у</w:t>
      </w:r>
      <w:r>
        <w:rPr>
          <w:lang w:val="en-BE" w:eastAsia="en-BE" w:bidi="ar-SA"/>
        </w:rPr>
        <w:t>слуг «Сбербанк Первый», либо 4,5% от суммы денежных средств, переданных клиентом  в управление компании по договору, если  заявление о заключении такого  договора было оформлено в офисе ПАО Сбербанк для клиентов, обслуживаемых в рамках пакета услуг «Сберба</w:t>
      </w:r>
      <w:r>
        <w:rPr>
          <w:lang w:val="en-BE" w:eastAsia="en-BE" w:bidi="ar-SA"/>
        </w:rPr>
        <w:t>нк Премьер». Если управление активами  клиента осуществляется в соответствии с Инвестиционной стратегией   «Защита капитала (RUB)», вознаграждение  компании составляет 3% от суммы денежных средств, преданных клиентом в управление компании.</w:t>
      </w:r>
    </w:p>
    <w:p w14:paraId="5D1AE458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 </w:t>
      </w:r>
      <w:r>
        <w:rPr>
          <w:lang w:val="en-BE" w:eastAsia="en-BE" w:bidi="ar-SA"/>
        </w:rPr>
        <w:t>с подп.и)  п.7.1  Условий доверительного управления активами дополнительно в вознаграждению  компании, определенному согласно подпунктам а, б.1,в,г,д,е,ж,з компания взимает  с клиентов вознаграждение в виде процента от стоимости  активов, подлежащих выводу</w:t>
      </w:r>
      <w:r>
        <w:rPr>
          <w:lang w:val="en-BE" w:eastAsia="en-BE" w:bidi="ar-SA"/>
        </w:rPr>
        <w:t xml:space="preserve"> из управления компании до удержания налогов. По договорам, которые предусматривают открытие и  ведение ИИС, независимо от  даты их заключения ставка указанного  процента составляет 2%, если с даты заключения договора до даты вывода активов прошло 180 кале</w:t>
      </w:r>
      <w:r>
        <w:rPr>
          <w:lang w:val="en-BE" w:eastAsia="en-BE" w:bidi="ar-SA"/>
        </w:rPr>
        <w:t>ндарных дней или меньше, либо 1% если с даты заключения договора до даты  вывода активов прошло больше 180 календарных дней, но меньше 366 календарных дней, либо 0,5% если с  даты заключения договора до даты вывода активов прошло больше 365 календарных дне</w:t>
      </w:r>
      <w:r>
        <w:rPr>
          <w:lang w:val="en-BE" w:eastAsia="en-BE" w:bidi="ar-SA"/>
        </w:rPr>
        <w:t xml:space="preserve">й, но меньше  548 календарных дней, либо 0% если с даты заключения договора до даты вывода активов  прошло 548 календарных дней и больше. </w:t>
      </w:r>
    </w:p>
    <w:p w14:paraId="6BB6EF30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В соответствии с договором  от 30.07.2018 г. Максименко  В.А. передала АО "Сбербанк Управление Активами"  в управле</w:t>
      </w:r>
      <w:r>
        <w:rPr>
          <w:lang w:val="en-BE" w:eastAsia="en-BE" w:bidi="ar-SA"/>
        </w:rPr>
        <w:t xml:space="preserve">ние денежные средства  в размере 1 118 433 руб. </w:t>
      </w:r>
    </w:p>
    <w:p w14:paraId="640301DE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23.08.2018 г. в соответствии с подп.б.1) пункта 7.1 Условий доверительного управления активами АО "Сбербанк Управление Активами" удержано  из переданных в управление  средств истца  вознаграждение компании  </w:t>
      </w:r>
      <w:r>
        <w:rPr>
          <w:lang w:val="en-BE" w:eastAsia="en-BE" w:bidi="ar-SA"/>
        </w:rPr>
        <w:t>в размере 4,5% в сумме 50 329 руб.49 коп., на депозит  размещена сумма в размере 1 068 103,00 руб.</w:t>
      </w:r>
    </w:p>
    <w:p w14:paraId="626B7E2F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05.09.2018 г. АО "Сбербанк Управление Активами"  приобретено 1072 штук облигаций ПАО Сбербанк на сумму 1 072 000 руб., удержана комиссия биржи, а также комис</w:t>
      </w:r>
      <w:r>
        <w:rPr>
          <w:lang w:val="en-BE" w:eastAsia="en-BE" w:bidi="ar-SA"/>
        </w:rPr>
        <w:t xml:space="preserve">сия  брокера 10 руб. 72 коп.  </w:t>
      </w:r>
    </w:p>
    <w:p w14:paraId="50D4B76D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13.05.2019 г. Максименко В.А. подано  уведомление о выводе активов № 13/520017/717. </w:t>
      </w:r>
    </w:p>
    <w:p w14:paraId="0B8DAF16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21.05.2019 г. в связи с   расторжением  договора АО "Сбербанк Управление Активами" были проданы  облигации ПАО Сбербанк по рыночной стоимост</w:t>
      </w:r>
      <w:r>
        <w:rPr>
          <w:lang w:val="en-BE" w:eastAsia="en-BE" w:bidi="ar-SA"/>
        </w:rPr>
        <w:t>и, существующей в момент продажи, которая оказалась ниже номинальной (100%) и составила 96,02% , в результате продажи  облигаций  получены денежные средства в сумме  1 031 263 руб.,   также удержана комиссия брокера и  комиссия биржи.</w:t>
      </w:r>
    </w:p>
    <w:p w14:paraId="55829457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24.05.2019 г. в соотв</w:t>
      </w:r>
      <w:r>
        <w:rPr>
          <w:lang w:val="en-BE" w:eastAsia="en-BE" w:bidi="ar-SA"/>
        </w:rPr>
        <w:t>етствии с подп. и) п.7.1 Условий доверительного  управления  АО "Сбербанк Управление Активами"  из средств клиента удержано вознаграждение в размере 1% от суммы денежных средств, которые находились в управлении  компании больше 180, но меньше 366 дней, а и</w:t>
      </w:r>
      <w:r>
        <w:rPr>
          <w:lang w:val="en-BE" w:eastAsia="en-BE" w:bidi="ar-SA"/>
        </w:rPr>
        <w:t xml:space="preserve">менно в размере 10 316,44 руб. </w:t>
      </w:r>
    </w:p>
    <w:p w14:paraId="0D81B409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24.05.2019 г. АО «Сбербанк Управление Активами» на основании платежного  поручения от 24.05.2019 № 445785 перечислило Максименко В.П. денежные средства в сумме 1 021 327 руб. 74 коп. на счет № 40817810030002397430, указанный</w:t>
      </w:r>
      <w:r>
        <w:rPr>
          <w:lang w:val="en-BE" w:eastAsia="en-BE" w:bidi="ar-SA"/>
        </w:rPr>
        <w:t xml:space="preserve"> Максименко В.А. в уведомлении о выводе активов, с учетом  удержанного компанией  вознаграждения.</w:t>
      </w:r>
    </w:p>
    <w:p w14:paraId="43E47C5C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Вышеуказанные операции по счету подтверждаются  отчетом  АО «Сбербанк Управление Активами» по договору № СБ-8125/2018  от 30.07.2018 г. за период с 31.07.2018</w:t>
      </w:r>
      <w:r>
        <w:rPr>
          <w:lang w:val="en-BE" w:eastAsia="en-BE" w:bidi="ar-SA"/>
        </w:rPr>
        <w:t xml:space="preserve"> г. по  24.05.2019 г.</w:t>
      </w:r>
    </w:p>
    <w:p w14:paraId="2F83AD04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установленные обстоятельства и оценив представленные сторонами доказательства, суд первой инстанции, пришел к  обоснованному выводу об отсутствии правовых оснований для удовлетворения исковых требований.</w:t>
      </w:r>
    </w:p>
    <w:p w14:paraId="699132E4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спор,</w:t>
      </w:r>
      <w:r>
        <w:rPr>
          <w:lang w:val="en-BE" w:eastAsia="en-BE" w:bidi="ar-SA"/>
        </w:rPr>
        <w:t xml:space="preserve"> суд правильно исходил из того, что удержание ответчиком вознаграждения произведено  в соответствии  Условиями  доверительного управления активами АО «Сбербанк Управление Активами»,  которые были согласованны с истцом.  Доказательств неправомерно удержания</w:t>
      </w:r>
      <w:r>
        <w:rPr>
          <w:lang w:val="en-BE" w:eastAsia="en-BE" w:bidi="ar-SA"/>
        </w:rPr>
        <w:t xml:space="preserve">  ответчиком денежные средства истца суду первой инстанции, равно как и суду апелляционной инстанции не представлено.</w:t>
      </w:r>
    </w:p>
    <w:p w14:paraId="025A36C3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Основания и мотивы, по которым  мировой судья  пришел к такому выводу, а также доказательства, принятые судом во внимание, приведены в мот</w:t>
      </w:r>
      <w:r>
        <w:rPr>
          <w:lang w:val="en-BE" w:eastAsia="en-BE" w:bidi="ar-SA"/>
        </w:rPr>
        <w:t>ивировочной части решения суда и, оснований считать их неправильными не имеется.</w:t>
      </w:r>
    </w:p>
    <w:p w14:paraId="59F399D3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апелляционной инстанции в полной мере соглашается с данными выводами мирового судьи, поскольку они сделаны на основании тщательного исследования представленных по делу док</w:t>
      </w:r>
      <w:r>
        <w:rPr>
          <w:lang w:val="en-BE" w:eastAsia="en-BE" w:bidi="ar-SA"/>
        </w:rPr>
        <w:t xml:space="preserve">азательств с учетом требований законодательства регулирующего правоотношения сторон, а также соответствуют фактическим обстоятельствам дела. </w:t>
      </w:r>
    </w:p>
    <w:p w14:paraId="71611C54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Оценка доказательств, произведенная мировым судьей, соответствует требованиям, предъявляемым ГПК РФ, является прав</w:t>
      </w:r>
      <w:r>
        <w:rPr>
          <w:lang w:val="en-BE" w:eastAsia="en-BE" w:bidi="ar-SA"/>
        </w:rPr>
        <w:t>ильной, в связи с чем у суда апелляционной инстанции оснований не согласиться с такой оценкой не имеется.</w:t>
      </w:r>
    </w:p>
    <w:p w14:paraId="3588A9D8" w14:textId="77777777" w:rsidR="00000000" w:rsidRDefault="002A3BB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Доводы, изложенные в апелляционной жалобе, не указывают на какие-либо иные обстоятельства, которые не были исследованы мировым судьей при разрешении с</w:t>
      </w:r>
      <w:r>
        <w:rPr>
          <w:lang w:val="en-BE" w:eastAsia="en-BE" w:bidi="ar-SA"/>
        </w:rPr>
        <w:t>пора, в целом направлены на переоценку доказательств и выводов суда, в связи с чем, апелляционная инстанция не усматривает правовых оснований к отмене или изменению решения мирового судьи.</w:t>
      </w:r>
    </w:p>
    <w:p w14:paraId="56E88987" w14:textId="77777777" w:rsidR="00000000" w:rsidRDefault="002A3BB7">
      <w:pPr>
        <w:ind w:left="23" w:right="40" w:firstLine="686"/>
        <w:jc w:val="both"/>
        <w:rPr>
          <w:lang w:val="en-BE" w:eastAsia="en-BE" w:bidi="ar-SA"/>
        </w:rPr>
      </w:pPr>
      <w:r>
        <w:rPr>
          <w:lang w:val="en-BE" w:eastAsia="en-BE" w:bidi="ar-SA"/>
        </w:rPr>
        <w:t>Ссылок на какие-либо процессуальные нарушения, являющиеся безусловн</w:t>
      </w:r>
      <w:r>
        <w:rPr>
          <w:lang w:val="en-BE" w:eastAsia="en-BE" w:bidi="ar-SA"/>
        </w:rPr>
        <w:t>ым основанием для отмены правильного по существу решения суда, апелляционная жалоба истца также не содержит.</w:t>
      </w:r>
    </w:p>
    <w:p w14:paraId="31F0D384" w14:textId="77777777" w:rsidR="00000000" w:rsidRDefault="002A3BB7">
      <w:pPr>
        <w:ind w:left="23" w:right="40" w:firstLine="686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 апелляционной инстанции полагает, что решение мирового судьи не противоречит собранным по делу доказательствам  и тре</w:t>
      </w:r>
      <w:r>
        <w:rPr>
          <w:lang w:val="en-BE" w:eastAsia="en-BE" w:bidi="ar-SA"/>
        </w:rPr>
        <w:t>бованиям закона, суд с достаточной полнотой исследовал обстоятельства дела.</w:t>
      </w:r>
    </w:p>
    <w:p w14:paraId="7EEF2FC3" w14:textId="77777777" w:rsidR="00000000" w:rsidRDefault="002A3BB7">
      <w:pPr>
        <w:ind w:left="23" w:right="40" w:firstLine="686"/>
        <w:jc w:val="both"/>
        <w:rPr>
          <w:lang w:val="en-BE" w:eastAsia="en-BE" w:bidi="ar-SA"/>
        </w:rPr>
      </w:pPr>
      <w:r>
        <w:rPr>
          <w:lang w:val="en-BE" w:eastAsia="en-BE" w:bidi="ar-SA"/>
        </w:rPr>
        <w:t>Нормы материального права при рассмотрении дела применены правильно, нарушений норм процессуального права, влекущих отмену решения, мировым судьей не допущено.</w:t>
      </w:r>
    </w:p>
    <w:p w14:paraId="3908509D" w14:textId="77777777" w:rsidR="00000000" w:rsidRDefault="002A3BB7">
      <w:pPr>
        <w:ind w:left="23" w:right="40" w:firstLine="686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3</w:t>
      </w:r>
      <w:r>
        <w:rPr>
          <w:lang w:val="en-BE" w:eastAsia="en-BE" w:bidi="ar-SA"/>
        </w:rPr>
        <w:t>28, 329, ГПК РФ, суд апелляционной инстанции</w:t>
      </w:r>
    </w:p>
    <w:p w14:paraId="0F096BC8" w14:textId="77777777" w:rsidR="00000000" w:rsidRDefault="002A3BB7">
      <w:pPr>
        <w:jc w:val="both"/>
        <w:rPr>
          <w:lang w:val="en-BE" w:eastAsia="en-BE" w:bidi="ar-SA"/>
        </w:rPr>
      </w:pPr>
    </w:p>
    <w:p w14:paraId="77789BD7" w14:textId="77777777" w:rsidR="00000000" w:rsidRDefault="002A3BB7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68FF6C2E" w14:textId="77777777" w:rsidR="00000000" w:rsidRDefault="002A3BB7">
      <w:pPr>
        <w:jc w:val="both"/>
        <w:rPr>
          <w:lang w:val="en-BE" w:eastAsia="en-BE" w:bidi="ar-SA"/>
        </w:rPr>
      </w:pPr>
    </w:p>
    <w:p w14:paraId="29E62243" w14:textId="77777777" w:rsidR="00000000" w:rsidRDefault="002A3BB7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мирового судьи судебного участка № 376 Пресненского района города Москвы  от  30.10.2019 г. по гражданскому  делу  № 2-1885/19 по иску  Максименко  Валентины Петровны к Акционерному обществу</w:t>
      </w:r>
      <w:r>
        <w:rPr>
          <w:lang w:val="en-BE" w:eastAsia="en-BE" w:bidi="ar-SA"/>
        </w:rPr>
        <w:t xml:space="preserve"> «Сбербанк Управление Активами» о взыскании  денежных средств, компенсации морального вреда, оставить без изменения, апелляционную жалобу - без удовлетворения.</w:t>
      </w:r>
    </w:p>
    <w:p w14:paraId="7CBD4059" w14:textId="77777777" w:rsidR="00000000" w:rsidRDefault="002A3BB7">
      <w:pPr>
        <w:jc w:val="both"/>
        <w:rPr>
          <w:lang w:val="en-BE" w:eastAsia="en-BE" w:bidi="ar-SA"/>
        </w:rPr>
      </w:pPr>
    </w:p>
    <w:p w14:paraId="035A98A3" w14:textId="77777777" w:rsidR="00000000" w:rsidRDefault="002A3BB7">
      <w:pPr>
        <w:jc w:val="both"/>
        <w:rPr>
          <w:lang w:val="en-BE" w:eastAsia="en-BE" w:bidi="ar-SA"/>
        </w:rPr>
      </w:pPr>
    </w:p>
    <w:p w14:paraId="459E53E5" w14:textId="77777777" w:rsidR="00000000" w:rsidRDefault="002A3BB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</w:t>
      </w:r>
      <w:r>
        <w:rPr>
          <w:lang w:val="en-BE" w:eastAsia="en-BE" w:bidi="ar-SA"/>
        </w:rPr>
        <w:t xml:space="preserve">     Ю.В. Лебедев </w:t>
      </w:r>
    </w:p>
    <w:p w14:paraId="6605583F" w14:textId="77777777" w:rsidR="00000000" w:rsidRDefault="002A3BB7">
      <w:pPr>
        <w:jc w:val="both"/>
        <w:rPr>
          <w:lang w:val="en-BE" w:eastAsia="en-BE" w:bidi="ar-SA"/>
        </w:rPr>
      </w:pPr>
    </w:p>
    <w:p w14:paraId="761763D7" w14:textId="77777777" w:rsidR="00000000" w:rsidRDefault="002A3BB7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BB7"/>
    <w:rsid w:val="002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AB41697"/>
  <w15:chartTrackingRefBased/>
  <w15:docId w15:val="{7D6D06E4-0F4C-4AFC-804E-C07DBD6A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t.consultant.ru?rnd=BF1942D7B2E57370E0AAA6A455717077&amp;req=doc&amp;base=LAW&amp;n=304243&amp;dst=100050&amp;fld=134&amp;date=03.12.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t.consultant.ru?rnd=BF1942D7B2E57370E0AAA6A455717077&amp;req=doc&amp;base=LAW&amp;n=160127&amp;dst=102377&amp;fld=134&amp;date=03.12.2019" TargetMode="External"/><Relationship Id="rId5" Type="http://schemas.openxmlformats.org/officeDocument/2006/relationships/hyperlink" Target="https://dit.consultant.ru?rnd=BF1942D7B2E57370E0AAA6A455717077&amp;req=doc&amp;base=LAW&amp;n=320455&amp;dst=102358&amp;fld=134&amp;date=03.12.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2372</Words>
  <Characters>13521</Characters>
  <Application>Microsoft Office Word</Application>
  <DocSecurity>0</DocSecurity>
  <Lines>112</Lines>
  <Paragraphs>31</Paragraphs>
  <ScaleCrop>false</ScaleCrop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